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A7181E" w:rsidRPr="00D7579D" w14:paraId="33564BC5" w14:textId="77777777" w:rsidTr="009A0131">
        <w:tc>
          <w:tcPr>
            <w:tcW w:w="8856" w:type="dxa"/>
            <w:gridSpan w:val="4"/>
            <w:shd w:val="clear" w:color="auto" w:fill="B8CCE4"/>
          </w:tcPr>
          <w:p w14:paraId="001B5346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A7181E" w:rsidRPr="00D7579D" w14:paraId="0B9F5975" w14:textId="77777777" w:rsidTr="009A0131">
        <w:tc>
          <w:tcPr>
            <w:tcW w:w="3617" w:type="dxa"/>
          </w:tcPr>
          <w:p w14:paraId="10A585E9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90EE621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Fakulteti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Gjeoshkencave</w:t>
            </w:r>
            <w:proofErr w:type="spellEnd"/>
          </w:p>
        </w:tc>
      </w:tr>
      <w:tr w:rsidR="00A7181E" w:rsidRPr="00D7579D" w14:paraId="77B60BB9" w14:textId="77777777" w:rsidTr="009A0131">
        <w:tc>
          <w:tcPr>
            <w:tcW w:w="3617" w:type="dxa"/>
          </w:tcPr>
          <w:p w14:paraId="7B378C55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0F86E0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Gjeoteknika</w:t>
            </w:r>
            <w:proofErr w:type="spellEnd"/>
          </w:p>
        </w:tc>
      </w:tr>
      <w:tr w:rsidR="00A7181E" w:rsidRPr="00D7579D" w14:paraId="7B210CEA" w14:textId="77777777" w:rsidTr="009A0131">
        <w:tc>
          <w:tcPr>
            <w:tcW w:w="3617" w:type="dxa"/>
          </w:tcPr>
          <w:p w14:paraId="1DECBBEF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F27FE4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Master</w:t>
            </w:r>
          </w:p>
        </w:tc>
      </w:tr>
      <w:tr w:rsidR="00A7181E" w:rsidRPr="00D7579D" w14:paraId="4158A16C" w14:textId="77777777" w:rsidTr="009A0131">
        <w:tc>
          <w:tcPr>
            <w:tcW w:w="3617" w:type="dxa"/>
          </w:tcPr>
          <w:p w14:paraId="3DF96AF6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89463F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  <w:bookmarkStart w:id="0" w:name="_GoBack"/>
        <w:bookmarkEnd w:id="0"/>
      </w:tr>
      <w:tr w:rsidR="00A7181E" w:rsidRPr="00D7579D" w14:paraId="64D2B82C" w14:textId="77777777" w:rsidTr="009A0131">
        <w:tc>
          <w:tcPr>
            <w:tcW w:w="3617" w:type="dxa"/>
          </w:tcPr>
          <w:p w14:paraId="00359177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21A44EB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</w:tr>
      <w:tr w:rsidR="00A7181E" w:rsidRPr="00D7579D" w14:paraId="02D02D63" w14:textId="77777777" w:rsidTr="009A0131">
        <w:tc>
          <w:tcPr>
            <w:tcW w:w="3617" w:type="dxa"/>
          </w:tcPr>
          <w:p w14:paraId="02F05F2F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A803077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2+2</w:t>
            </w:r>
          </w:p>
        </w:tc>
      </w:tr>
      <w:tr w:rsidR="00A7181E" w:rsidRPr="00D7579D" w14:paraId="24BAD11C" w14:textId="77777777" w:rsidTr="009A0131">
        <w:tc>
          <w:tcPr>
            <w:tcW w:w="3617" w:type="dxa"/>
          </w:tcPr>
          <w:p w14:paraId="0769E584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0496B56D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A7181E" w:rsidRPr="00D7579D" w14:paraId="52F74AFD" w14:textId="77777777" w:rsidTr="009A0131">
        <w:tc>
          <w:tcPr>
            <w:tcW w:w="3617" w:type="dxa"/>
          </w:tcPr>
          <w:p w14:paraId="2DF4E46F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6EC514A" w14:textId="161CA253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7181E" w:rsidRPr="00D7579D" w14:paraId="692F4598" w14:textId="77777777" w:rsidTr="009A0131">
        <w:tc>
          <w:tcPr>
            <w:tcW w:w="3617" w:type="dxa"/>
          </w:tcPr>
          <w:p w14:paraId="7404B435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Mësimdhënësi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3824F76" w14:textId="7960EACD" w:rsidR="00A7181E" w:rsidRPr="00D7579D" w:rsidRDefault="00E151AC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Prof </w:t>
            </w:r>
            <w:r w:rsidR="00A7181E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Dr.</w:t>
            </w: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7181E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Zenun</w:t>
            </w:r>
            <w:proofErr w:type="spellEnd"/>
            <w:r w:rsidR="00A7181E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7181E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Elezaj</w:t>
            </w:r>
            <w:proofErr w:type="spellEnd"/>
          </w:p>
        </w:tc>
      </w:tr>
      <w:tr w:rsidR="00A7181E" w:rsidRPr="00D7579D" w14:paraId="1E8D92CB" w14:textId="77777777" w:rsidTr="009A0131">
        <w:tc>
          <w:tcPr>
            <w:tcW w:w="3617" w:type="dxa"/>
          </w:tcPr>
          <w:p w14:paraId="558DCF6E" w14:textId="77777777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C5B886D" w14:textId="45D1E15D" w:rsidR="00A7181E" w:rsidRPr="00D7579D" w:rsidRDefault="00A7181E" w:rsidP="00D75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044 138 905</w:t>
            </w:r>
            <w:r w:rsidR="00E151AC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hyperlink r:id="rId5" w:history="1">
              <w:r w:rsidR="00E151AC" w:rsidRPr="00D7579D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8"/>
                </w:rPr>
                <w:t>zenun.elezaj@umib.net</w:t>
              </w:r>
            </w:hyperlink>
            <w:r w:rsidR="00E151AC" w:rsidRPr="00D757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A7181E" w:rsidRPr="00D7579D" w14:paraId="53507E97" w14:textId="77777777" w:rsidTr="009A0131">
        <w:tc>
          <w:tcPr>
            <w:tcW w:w="8856" w:type="dxa"/>
            <w:gridSpan w:val="4"/>
            <w:shd w:val="clear" w:color="auto" w:fill="B8CCE4"/>
          </w:tcPr>
          <w:p w14:paraId="38453D61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1E" w:rsidRPr="00D7579D" w14:paraId="50DB489B" w14:textId="77777777" w:rsidTr="009A0131">
        <w:tc>
          <w:tcPr>
            <w:tcW w:w="3617" w:type="dxa"/>
          </w:tcPr>
          <w:p w14:paraId="52154437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14E6D843" w14:textId="77777777" w:rsidR="00A7181E" w:rsidRPr="00D7579D" w:rsidRDefault="00A7181E" w:rsidP="00A7181E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Gjeoteknika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merret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7579D">
              <w:rPr>
                <w:rFonts w:ascii="Times New Roman" w:eastAsia="Times New Roman" w:hAnsi="Times New Roman" w:cs="Times New Roman"/>
              </w:rPr>
              <w:t xml:space="preserve">me 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aspektet</w:t>
            </w:r>
            <w:proofErr w:type="spellEnd"/>
            <w:proofErr w:type="gram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inxhinierike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projektimit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ndërtimit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objekteve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ndryshme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ndërtimore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truall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, duke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përfshirë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aktivitetet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</w:rPr>
              <w:t>minerare</w:t>
            </w:r>
            <w:proofErr w:type="spellEnd"/>
            <w:r w:rsidRPr="00D7579D">
              <w:rPr>
                <w:rFonts w:ascii="Times New Roman" w:eastAsia="Times New Roman" w:hAnsi="Times New Roman" w:cs="Times New Roman"/>
              </w:rPr>
              <w:t>.</w:t>
            </w:r>
          </w:p>
          <w:p w14:paraId="7703337D" w14:textId="77777777" w:rsidR="00A7181E" w:rsidRPr="00D7579D" w:rsidRDefault="00A7181E" w:rsidP="00A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7181E" w:rsidRPr="00D7579D" w14:paraId="4AD279AC" w14:textId="77777777" w:rsidTr="009A0131">
        <w:tc>
          <w:tcPr>
            <w:tcW w:w="3617" w:type="dxa"/>
          </w:tcPr>
          <w:p w14:paraId="077D4871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6C50BA44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Arritja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njohurive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mjaftueshme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lidhur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me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kuptuarit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truallit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si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material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inxhinierik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si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karakteristikat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për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karakterizimin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e 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tyre</w:t>
            </w:r>
            <w:proofErr w:type="spellEnd"/>
            <w:proofErr w:type="gram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për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projektim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analiza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gjeoteknike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7006AAC7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181E" w:rsidRPr="00D7579D" w14:paraId="166D0401" w14:textId="77777777" w:rsidTr="009A0131">
        <w:tc>
          <w:tcPr>
            <w:tcW w:w="3617" w:type="dxa"/>
          </w:tcPr>
          <w:p w14:paraId="07928C30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pritura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nxënies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C18B29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Pas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përfundimit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këtij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kursi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lënde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studentet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jenë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gjendje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:</w:t>
            </w:r>
          </w:p>
          <w:p w14:paraId="7A889B61" w14:textId="77777777" w:rsidR="00A7181E" w:rsidRPr="00D7579D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Njohin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vetitë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truallit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masiveve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shkëmbore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,</w:t>
            </w:r>
          </w:p>
          <w:p w14:paraId="65BDC57B" w14:textId="77777777" w:rsidR="00A7181E" w:rsidRPr="00D7579D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Kryejnë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hulumtimet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gjeoteknike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terreneve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ndërtuara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nga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dherat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trualli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masivëve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shkëmbore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.</w:t>
            </w:r>
          </w:p>
          <w:p w14:paraId="3C4DF998" w14:textId="77777777" w:rsidR="00A7181E" w:rsidRPr="00D7579D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Kryejnë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hulumtimet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gjeoteknike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terreneve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nevoja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ndërtimit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shfrytëzimeve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minerare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181E" w:rsidRPr="00D7579D" w14:paraId="6AAB4200" w14:textId="77777777" w:rsidTr="009A0131">
        <w:tc>
          <w:tcPr>
            <w:tcW w:w="8856" w:type="dxa"/>
            <w:gridSpan w:val="4"/>
            <w:shd w:val="clear" w:color="auto" w:fill="B8CCE4"/>
          </w:tcPr>
          <w:p w14:paraId="6F3F4E49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181E" w:rsidRPr="00D7579D" w14:paraId="47389A04" w14:textId="77777777" w:rsidTr="009A0131">
        <w:tc>
          <w:tcPr>
            <w:tcW w:w="8856" w:type="dxa"/>
            <w:gridSpan w:val="4"/>
            <w:shd w:val="clear" w:color="auto" w:fill="B8CCE4"/>
          </w:tcPr>
          <w:p w14:paraId="470FE107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Kontributi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ngarkesёn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</w:t>
            </w:r>
            <w:proofErr w:type="gram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duhet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korrespondoj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nxёnit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81E" w:rsidRPr="00D7579D" w14:paraId="7974836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179687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Aktiviteti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9A87A7D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Orë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F6FD32C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Ditë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javë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004F695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Gjithësej</w:t>
            </w:r>
            <w:proofErr w:type="spellEnd"/>
          </w:p>
        </w:tc>
      </w:tr>
      <w:tr w:rsidR="00A7181E" w:rsidRPr="00D7579D" w14:paraId="4211DE4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E2C983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9630E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0054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2B7419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D7579D" w14:paraId="3CAF78D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88A1D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Ushtrime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teorike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62F85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9B670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CE8DE92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D7579D" w14:paraId="57433AA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2BC401A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Punë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F76A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92C4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7673BF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181E" w:rsidRPr="00D7579D" w14:paraId="7DA5AB9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2F0C5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Kontaktet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mësimdhënësin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3081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99DBA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D4D2BF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7181E" w:rsidRPr="00D7579D" w14:paraId="441A061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B5E27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7579D">
              <w:rPr>
                <w:rFonts w:ascii="Times New Roman" w:eastAsia="Calibri" w:hAnsi="Times New Roman" w:cs="Times New Roman"/>
              </w:rPr>
              <w:lastRenderedPageBreak/>
              <w:t>Ushtrime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proofErr w:type="gram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E5BED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98BBB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0D26FDC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A7181E" w:rsidRPr="00D7579D" w14:paraId="70B84CC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697368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7579D">
              <w:rPr>
                <w:rFonts w:ascii="Times New Roman" w:eastAsia="Calibri" w:hAnsi="Times New Roman" w:cs="Times New Roman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33B3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5287A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5EB0FA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7181E" w:rsidRPr="00D7579D" w14:paraId="3400444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67101D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Detyra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218DB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47C0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2D6173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7181E" w:rsidRPr="00D7579D" w14:paraId="7F6C8E2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4941C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studimit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vetanak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studentit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bibliotekë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ose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shtëpi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D0FD0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71F6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694A436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D7579D" w14:paraId="49BCD82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2961C2E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Përgatitja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përfundimtare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3B234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85627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2DD7CF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7181E" w:rsidRPr="00D7579D" w14:paraId="7F73107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BDDDC2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kaluar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vlerësim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(teste,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kuiz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provim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14A25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5239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E7D13F2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7181E" w:rsidRPr="00D7579D" w14:paraId="6763663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4A9D9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Projektet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prezentimet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etj</w:t>
            </w:r>
            <w:proofErr w:type="spellEnd"/>
          </w:p>
          <w:p w14:paraId="558D4C8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CBAD2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7C87A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1B2E762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7181E" w:rsidRPr="00D7579D" w14:paraId="47BFEA3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B54BD4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Totali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CEECF5F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96435B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A2DDB6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6207F49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</w:rPr>
              <w:t xml:space="preserve">148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orë</w:t>
            </w:r>
            <w:proofErr w:type="spellEnd"/>
          </w:p>
        </w:tc>
      </w:tr>
      <w:tr w:rsidR="00A7181E" w:rsidRPr="00D7579D" w14:paraId="29D976B4" w14:textId="77777777" w:rsidTr="009A0131">
        <w:tc>
          <w:tcPr>
            <w:tcW w:w="8856" w:type="dxa"/>
            <w:gridSpan w:val="4"/>
            <w:shd w:val="clear" w:color="auto" w:fill="B8CCE4"/>
          </w:tcPr>
          <w:p w14:paraId="2888F987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181E" w:rsidRPr="00D7579D" w14:paraId="0C1B491C" w14:textId="77777777" w:rsidTr="009A0131">
        <w:tc>
          <w:tcPr>
            <w:tcW w:w="3617" w:type="dxa"/>
          </w:tcPr>
          <w:p w14:paraId="16AB95E2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mësimdhënies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FA1C54F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seminare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diskutime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komentime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punë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individuale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grupore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Ligjëratat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realizohen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përmes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prezantimeve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gojore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me video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projektor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181E" w:rsidRPr="00D7579D" w14:paraId="3D983CD5" w14:textId="77777777" w:rsidTr="009A0131">
        <w:tc>
          <w:tcPr>
            <w:tcW w:w="3617" w:type="dxa"/>
          </w:tcPr>
          <w:p w14:paraId="0DD06FBF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05BAB3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Vlerësimi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parë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20%</w:t>
            </w:r>
          </w:p>
          <w:p w14:paraId="27C2F7C7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Vlerësimi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dytë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20%</w:t>
            </w:r>
          </w:p>
          <w:p w14:paraId="7DA84EA1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Vijimi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detyrat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15 %</w:t>
            </w:r>
          </w:p>
          <w:p w14:paraId="3CDD5F5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Provimi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final 45%</w:t>
            </w:r>
          </w:p>
          <w:p w14:paraId="139E5E66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</w:rPr>
              <w:t>Totali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</w:rPr>
              <w:t xml:space="preserve"> 100 %</w:t>
            </w:r>
          </w:p>
        </w:tc>
      </w:tr>
      <w:tr w:rsidR="00A7181E" w:rsidRPr="00D7579D" w14:paraId="21C94148" w14:textId="77777777" w:rsidTr="009A0131">
        <w:tc>
          <w:tcPr>
            <w:tcW w:w="8856" w:type="dxa"/>
            <w:gridSpan w:val="4"/>
            <w:shd w:val="clear" w:color="auto" w:fill="B8CCE4"/>
          </w:tcPr>
          <w:p w14:paraId="14627FB0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7181E" w:rsidRPr="00D7579D" w14:paraId="68824EFE" w14:textId="77777777" w:rsidTr="009A0131">
        <w:tc>
          <w:tcPr>
            <w:tcW w:w="3617" w:type="dxa"/>
          </w:tcPr>
          <w:p w14:paraId="40DA1F6D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AF48240" w14:textId="77777777" w:rsidR="00A7181E" w:rsidRPr="00D7579D" w:rsidRDefault="00A7181E" w:rsidP="00A7181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L. </w:t>
            </w:r>
            <w:proofErr w:type="gramStart"/>
            <w:r w:rsidRPr="00D7579D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D7579D">
              <w:rPr>
                <w:rFonts w:ascii="Times New Roman" w:eastAsia="Calibri" w:hAnsi="Times New Roman" w:cs="Times New Roman"/>
              </w:rPr>
              <w:t xml:space="preserve">2007):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Gjeoteknika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1. </w:t>
            </w:r>
          </w:p>
          <w:p w14:paraId="61358912" w14:textId="77777777" w:rsidR="00A7181E" w:rsidRPr="00D7579D" w:rsidRDefault="00A7181E" w:rsidP="00A718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Luljeta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7579D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D7579D">
              <w:rPr>
                <w:rFonts w:ascii="Times New Roman" w:eastAsia="Calibri" w:hAnsi="Times New Roman" w:cs="Times New Roman"/>
              </w:rPr>
              <w:t xml:space="preserve">2008):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Gjeoteknika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2.</w:t>
            </w:r>
          </w:p>
          <w:p w14:paraId="5DD85DBD" w14:textId="77777777" w:rsidR="00A7181E" w:rsidRPr="00D7579D" w:rsidRDefault="00A7181E" w:rsidP="00A718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Dunnicliff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, J. (1993): Geotechnical instrumentation for monitoring field performance, John Wiley. Hudson, J.A. and Harrison J.P. (2000): Engineering Rock Mechanics, An introduction to the Principles.</w:t>
            </w:r>
          </w:p>
          <w:p w14:paraId="50911292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7181E" w:rsidRPr="00D7579D" w14:paraId="4DE24181" w14:textId="77777777" w:rsidTr="009A0131">
        <w:tc>
          <w:tcPr>
            <w:tcW w:w="3617" w:type="dxa"/>
          </w:tcPr>
          <w:p w14:paraId="6A1D4BF3" w14:textId="77777777" w:rsidR="00A7181E" w:rsidRPr="00D7579D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D757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0F795C7" w14:textId="77777777" w:rsidR="00A7181E" w:rsidRPr="00D7579D" w:rsidRDefault="00A7181E" w:rsidP="00A7181E">
            <w:pPr>
              <w:numPr>
                <w:ilvl w:val="0"/>
                <w:numId w:val="15"/>
              </w:numPr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L. </w:t>
            </w:r>
            <w:proofErr w:type="gramStart"/>
            <w:r w:rsidRPr="00D7579D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D7579D">
              <w:rPr>
                <w:rFonts w:ascii="Times New Roman" w:eastAsia="Calibri" w:hAnsi="Times New Roman" w:cs="Times New Roman"/>
              </w:rPr>
              <w:t xml:space="preserve">1984):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Mekanika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dherave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shkëmbit</w:t>
            </w:r>
            <w:proofErr w:type="spellEnd"/>
          </w:p>
          <w:p w14:paraId="3539A75E" w14:textId="77777777" w:rsidR="00A7181E" w:rsidRPr="00D7579D" w:rsidRDefault="00A7181E" w:rsidP="00A7181E">
            <w:pPr>
              <w:numPr>
                <w:ilvl w:val="0"/>
                <w:numId w:val="15"/>
              </w:numPr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 xml:space="preserve">F.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Ahmedi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(1997):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Mekanika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dherave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.</w:t>
            </w:r>
          </w:p>
          <w:p w14:paraId="7FD6A434" w14:textId="77777777" w:rsidR="00A7181E" w:rsidRPr="00D7579D" w:rsidRDefault="00A7181E" w:rsidP="00A718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B.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Kujungjiq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(1977):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Bazat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mekanikës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6866492D" w14:textId="77777777" w:rsidR="00A7181E" w:rsidRPr="00D7579D" w:rsidRDefault="00A7181E" w:rsidP="00A718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  <w:bCs/>
              </w:rPr>
              <w:lastRenderedPageBreak/>
              <w:t xml:space="preserve">J.C. Jagger and N.G.W. Cook, Fundamentals of Rock Mechanics, Methuen and </w:t>
            </w:r>
            <w:proofErr w:type="spellStart"/>
            <w:proofErr w:type="gramStart"/>
            <w:r w:rsidRPr="00D7579D">
              <w:rPr>
                <w:rFonts w:ascii="Times New Roman" w:eastAsia="Calibri" w:hAnsi="Times New Roman" w:cs="Times New Roman"/>
                <w:bCs/>
              </w:rPr>
              <w:t>Co.,London</w:t>
            </w:r>
            <w:proofErr w:type="spellEnd"/>
            <w:proofErr w:type="gramEnd"/>
            <w:r w:rsidRPr="00D7579D">
              <w:rPr>
                <w:rFonts w:ascii="Times New Roman" w:eastAsia="Calibri" w:hAnsi="Times New Roman" w:cs="Times New Roman"/>
                <w:bCs/>
              </w:rPr>
              <w:t>, 1971.</w:t>
            </w:r>
          </w:p>
          <w:p w14:paraId="37122355" w14:textId="77777777" w:rsidR="00A7181E" w:rsidRPr="00D7579D" w:rsidRDefault="00A7181E" w:rsidP="00A7181E">
            <w:pPr>
              <w:tabs>
                <w:tab w:val="left" w:pos="4308"/>
              </w:tabs>
              <w:ind w:left="343"/>
              <w:jc w:val="both"/>
              <w:rPr>
                <w:rFonts w:ascii="Times New Roman" w:eastAsia="Calibri" w:hAnsi="Times New Roman" w:cs="Times New Roman"/>
              </w:rPr>
            </w:pPr>
            <w:r w:rsidRPr="00D7579D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14:paraId="7BF7D298" w14:textId="77777777" w:rsidR="00A7181E" w:rsidRPr="00D7579D" w:rsidRDefault="00A7181E" w:rsidP="00A7181E">
      <w:pPr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A7181E" w:rsidRPr="00D7579D" w14:paraId="5DF76896" w14:textId="77777777" w:rsidTr="009A0131">
        <w:tc>
          <w:tcPr>
            <w:tcW w:w="8856" w:type="dxa"/>
            <w:gridSpan w:val="2"/>
            <w:shd w:val="clear" w:color="auto" w:fill="B8CCE4"/>
          </w:tcPr>
          <w:p w14:paraId="6D56FE29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Plani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dizejnuar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mësimit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  <w:p w14:paraId="3D616F4B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181E" w:rsidRPr="00D7579D" w14:paraId="2D0F3A0D" w14:textId="77777777" w:rsidTr="009A0131">
        <w:tc>
          <w:tcPr>
            <w:tcW w:w="2718" w:type="dxa"/>
            <w:shd w:val="clear" w:color="auto" w:fill="B8CCE4"/>
          </w:tcPr>
          <w:p w14:paraId="7774223F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3D52D05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Ligjërata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që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do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zhvillohet</w:t>
            </w:r>
            <w:proofErr w:type="spellEnd"/>
          </w:p>
        </w:tc>
      </w:tr>
      <w:tr w:rsidR="00A7181E" w:rsidRPr="00D7579D" w14:paraId="6A499181" w14:textId="77777777" w:rsidTr="009A0131">
        <w:tc>
          <w:tcPr>
            <w:tcW w:w="2718" w:type="dxa"/>
          </w:tcPr>
          <w:p w14:paraId="3C32D12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parë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48E8323" w14:textId="77777777" w:rsidR="00A7181E" w:rsidRPr="00D7579D" w:rsidRDefault="00A7181E" w:rsidP="00A718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Koncepti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detyrat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gjeoteknikës</w:t>
            </w:r>
            <w:proofErr w:type="spellEnd"/>
          </w:p>
        </w:tc>
      </w:tr>
      <w:tr w:rsidR="00A7181E" w:rsidRPr="00D7579D" w14:paraId="2A44F811" w14:textId="77777777" w:rsidTr="009A0131">
        <w:tc>
          <w:tcPr>
            <w:tcW w:w="2718" w:type="dxa"/>
          </w:tcPr>
          <w:p w14:paraId="2360001F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dytë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34F15B36" w14:textId="77777777" w:rsidR="00A7181E" w:rsidRPr="00D7579D" w:rsidRDefault="00A7181E" w:rsidP="00A71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Origjina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natyra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shpërndarja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dherave</w:t>
            </w:r>
            <w:proofErr w:type="spellEnd"/>
          </w:p>
        </w:tc>
      </w:tr>
      <w:tr w:rsidR="00A7181E" w:rsidRPr="00D7579D" w14:paraId="7CED8F2C" w14:textId="77777777" w:rsidTr="009A0131">
        <w:tc>
          <w:tcPr>
            <w:tcW w:w="2718" w:type="dxa"/>
          </w:tcPr>
          <w:p w14:paraId="32ED68A9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tretë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58D4F5FB" w14:textId="77777777" w:rsidR="00A7181E" w:rsidRPr="00D7579D" w:rsidRDefault="00A7181E" w:rsidP="00A71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Roli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shqyrtimeve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laboratorike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gjeotekniken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inxhinierike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A7181E" w:rsidRPr="00D7579D" w14:paraId="7CA6F23D" w14:textId="77777777" w:rsidTr="009A0131">
        <w:tc>
          <w:tcPr>
            <w:tcW w:w="2718" w:type="dxa"/>
          </w:tcPr>
          <w:p w14:paraId="409A87E4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katërt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35C07E1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Vetitë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fiziko-mekanike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truallit</w:t>
            </w:r>
            <w:proofErr w:type="spellEnd"/>
          </w:p>
        </w:tc>
      </w:tr>
      <w:tr w:rsidR="00A7181E" w:rsidRPr="00D7579D" w14:paraId="0A5647CD" w14:textId="77777777" w:rsidTr="009A0131">
        <w:tc>
          <w:tcPr>
            <w:tcW w:w="2718" w:type="dxa"/>
          </w:tcPr>
          <w:p w14:paraId="2BA81482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pestë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D7579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6A278CED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Studimi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proofErr w:type="gram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kërkimi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gjeoteknik</w:t>
            </w:r>
            <w:proofErr w:type="spellEnd"/>
            <w:proofErr w:type="gram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dherave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terren</w:t>
            </w:r>
            <w:proofErr w:type="spellEnd"/>
          </w:p>
        </w:tc>
      </w:tr>
      <w:tr w:rsidR="00A7181E" w:rsidRPr="00D7579D" w14:paraId="4A15D2CD" w14:textId="77777777" w:rsidTr="009A0131">
        <w:tc>
          <w:tcPr>
            <w:tcW w:w="2718" w:type="dxa"/>
          </w:tcPr>
          <w:p w14:paraId="2B0D45F0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gjashtë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3740C01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Metodat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marrjes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color w:val="0000FF"/>
                <w:u w:val="single"/>
              </w:rPr>
              <w:t>mostrave</w:t>
            </w:r>
            <w:proofErr w:type="spellEnd"/>
          </w:p>
        </w:tc>
      </w:tr>
      <w:tr w:rsidR="00A7181E" w:rsidRPr="00D7579D" w14:paraId="09008D43" w14:textId="77777777" w:rsidTr="009A0131">
        <w:tc>
          <w:tcPr>
            <w:tcW w:w="2718" w:type="dxa"/>
          </w:tcPr>
          <w:p w14:paraId="4244CEE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shtatë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D7579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64C231E2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Shpërndarja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sforcimeve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tokë</w:t>
            </w:r>
            <w:proofErr w:type="spellEnd"/>
          </w:p>
        </w:tc>
      </w:tr>
      <w:tr w:rsidR="00A7181E" w:rsidRPr="00D7579D" w14:paraId="37C5E2D1" w14:textId="77777777" w:rsidTr="009A0131">
        <w:tc>
          <w:tcPr>
            <w:tcW w:w="2718" w:type="dxa"/>
          </w:tcPr>
          <w:p w14:paraId="7537F4DD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tetë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D7579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7EB9C4F5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Aftësia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mbajtëse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bazamentit</w:t>
            </w:r>
            <w:proofErr w:type="spellEnd"/>
          </w:p>
        </w:tc>
      </w:tr>
      <w:tr w:rsidR="00A7181E" w:rsidRPr="00D7579D" w14:paraId="625E8ED0" w14:textId="77777777" w:rsidTr="009A0131">
        <w:tc>
          <w:tcPr>
            <w:tcW w:w="2718" w:type="dxa"/>
          </w:tcPr>
          <w:p w14:paraId="3D9B307C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nëntë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D7579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059FE69B" w14:textId="77777777" w:rsidR="00A7181E" w:rsidRPr="00D7579D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Ngjeshmëria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konsolidimi</w:t>
            </w:r>
            <w:proofErr w:type="spellEnd"/>
          </w:p>
        </w:tc>
      </w:tr>
      <w:tr w:rsidR="00A7181E" w:rsidRPr="00D7579D" w14:paraId="4B1D4207" w14:textId="77777777" w:rsidTr="009A0131">
        <w:tc>
          <w:tcPr>
            <w:tcW w:w="2718" w:type="dxa"/>
          </w:tcPr>
          <w:p w14:paraId="6099BED7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53B32EC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Trysnia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anësore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dheut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muret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mbajtëse</w:t>
            </w:r>
            <w:proofErr w:type="spellEnd"/>
          </w:p>
        </w:tc>
      </w:tr>
      <w:tr w:rsidR="00A7181E" w:rsidRPr="00D7579D" w14:paraId="25A4161C" w14:textId="77777777" w:rsidTr="009A0131">
        <w:trPr>
          <w:trHeight w:val="70"/>
        </w:trPr>
        <w:tc>
          <w:tcPr>
            <w:tcW w:w="2718" w:type="dxa"/>
          </w:tcPr>
          <w:p w14:paraId="3C7AEC85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njëmbëdhjetë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52D08C52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Qëndrueshmëria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shpateve</w:t>
            </w:r>
            <w:proofErr w:type="spellEnd"/>
          </w:p>
        </w:tc>
      </w:tr>
      <w:tr w:rsidR="00A7181E" w:rsidRPr="00D7579D" w14:paraId="4D37FE93" w14:textId="77777777" w:rsidTr="009A0131">
        <w:tc>
          <w:tcPr>
            <w:tcW w:w="2718" w:type="dxa"/>
          </w:tcPr>
          <w:p w14:paraId="22F0EE5D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dymbëdhjetë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0FF5367C" w14:textId="77777777" w:rsidR="00A7181E" w:rsidRPr="00D7579D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t>Elementet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përmasat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rrëshqitjes</w:t>
            </w:r>
            <w:proofErr w:type="spellEnd"/>
          </w:p>
        </w:tc>
      </w:tr>
      <w:tr w:rsidR="00A7181E" w:rsidRPr="00D7579D" w14:paraId="6F7FFD74" w14:textId="77777777" w:rsidTr="009A0131">
        <w:tc>
          <w:tcPr>
            <w:tcW w:w="2718" w:type="dxa"/>
          </w:tcPr>
          <w:p w14:paraId="782E2AD6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trembëdhjetë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1E2E40FD" w14:textId="77777777" w:rsidR="00A7181E" w:rsidRPr="00D7579D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Metodat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llogaritjes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shpateve</w:t>
            </w:r>
            <w:proofErr w:type="spellEnd"/>
          </w:p>
        </w:tc>
      </w:tr>
      <w:tr w:rsidR="00A7181E" w:rsidRPr="00D7579D" w14:paraId="08D6BD10" w14:textId="77777777" w:rsidTr="009A0131">
        <w:tc>
          <w:tcPr>
            <w:tcW w:w="2718" w:type="dxa"/>
          </w:tcPr>
          <w:p w14:paraId="1C2B394A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katërmbëdhjetë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41417FF5" w14:textId="77777777" w:rsidR="00A7181E" w:rsidRPr="00D7579D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Kushtet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fortë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mesatarisht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fortë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shpate</w:t>
            </w:r>
            <w:proofErr w:type="spellEnd"/>
          </w:p>
        </w:tc>
      </w:tr>
      <w:tr w:rsidR="00A7181E" w:rsidRPr="00D7579D" w14:paraId="2F9207C3" w14:textId="77777777" w:rsidTr="009A0131">
        <w:tc>
          <w:tcPr>
            <w:tcW w:w="2718" w:type="dxa"/>
          </w:tcPr>
          <w:p w14:paraId="311FC73C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D7579D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  <w:i/>
              </w:rPr>
              <w:t>pesëmbëdhjetë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:   </w:t>
            </w:r>
          </w:p>
        </w:tc>
        <w:tc>
          <w:tcPr>
            <w:tcW w:w="6138" w:type="dxa"/>
          </w:tcPr>
          <w:p w14:paraId="2B2B1A05" w14:textId="77777777" w:rsidR="00A7181E" w:rsidRPr="00D7579D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Kushtet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shkriftë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Cs/>
              </w:rPr>
              <w:t>shpate</w:t>
            </w:r>
            <w:proofErr w:type="spellEnd"/>
          </w:p>
        </w:tc>
      </w:tr>
    </w:tbl>
    <w:p w14:paraId="1040846E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6253978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D1A6B57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994ABAA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78A8868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89FA39E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F54DA2F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432B99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CEC3CFB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DEC766D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387F636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1FD3B73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ADE8FB4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73BDFEE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F0A8AE5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27F6070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BA37C15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9DC11D7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AA52145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BFA4ECD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CADD654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40435C5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08FBDED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761494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E001F53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BE776A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6F7E330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ED3A5CB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88C323D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57031A9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C2E28FD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1E750D8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2154DB3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652C70F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0AB6E08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BA8EBBF" w14:textId="77777777" w:rsidR="00A7181E" w:rsidRPr="00D7579D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7181E" w:rsidRPr="00D7579D" w14:paraId="5D9EBB67" w14:textId="77777777" w:rsidTr="009A0131">
        <w:tc>
          <w:tcPr>
            <w:tcW w:w="8856" w:type="dxa"/>
            <w:shd w:val="clear" w:color="auto" w:fill="B8CCE4"/>
          </w:tcPr>
          <w:p w14:paraId="3A68B2C3" w14:textId="77777777" w:rsidR="00A7181E" w:rsidRPr="00D7579D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Politikat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akademike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rregullat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  <w:b/>
              </w:rPr>
              <w:t>mirësjelljes</w:t>
            </w:r>
            <w:proofErr w:type="spellEnd"/>
            <w:r w:rsidRPr="00D7579D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A7181E" w:rsidRPr="00D7579D" w14:paraId="2107878E" w14:textId="77777777" w:rsidTr="009A0131">
        <w:trPr>
          <w:trHeight w:val="1088"/>
        </w:trPr>
        <w:tc>
          <w:tcPr>
            <w:tcW w:w="8856" w:type="dxa"/>
          </w:tcPr>
          <w:p w14:paraId="2D885315" w14:textId="77777777" w:rsidR="00A7181E" w:rsidRPr="00D7579D" w:rsidRDefault="00A7181E" w:rsidP="00A718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7579D">
              <w:rPr>
                <w:rFonts w:ascii="Times New Roman" w:eastAsia="Calibri" w:hAnsi="Times New Roman" w:cs="Times New Roman"/>
              </w:rPr>
              <w:lastRenderedPageBreak/>
              <w:t>Studentet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duhet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jenë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rregullt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mësime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aktiv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gjatë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ligjëratave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ushtrimeve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Duhet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mbajnë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disiplinë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t’i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shkyçin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telefonat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celular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vijnë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kohë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terrene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shkencore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organizuara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nga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profesori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lëndës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bashkëpunim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Departamentin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D7579D">
              <w:rPr>
                <w:rFonts w:ascii="Times New Roman" w:eastAsia="Calibri" w:hAnsi="Times New Roman" w:cs="Times New Roman"/>
              </w:rPr>
              <w:t>Gjeologjisë</w:t>
            </w:r>
            <w:proofErr w:type="spellEnd"/>
            <w:r w:rsidRPr="00D7579D">
              <w:rPr>
                <w:rFonts w:ascii="Times New Roman" w:eastAsia="Calibri" w:hAnsi="Times New Roman" w:cs="Times New Roman"/>
              </w:rPr>
              <w:t>.</w:t>
            </w:r>
          </w:p>
          <w:p w14:paraId="61E81F59" w14:textId="77777777" w:rsidR="00A7181E" w:rsidRPr="00D7579D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38E80D7B" w14:textId="77777777" w:rsidR="00750E97" w:rsidRPr="00D7579D" w:rsidRDefault="00750E97" w:rsidP="00A7181E">
      <w:pPr>
        <w:rPr>
          <w:rFonts w:ascii="Times New Roman" w:hAnsi="Times New Roman" w:cs="Times New Roman"/>
        </w:rPr>
      </w:pPr>
    </w:p>
    <w:sectPr w:rsidR="00750E97" w:rsidRPr="00D7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33EF9"/>
    <w:multiLevelType w:val="hybridMultilevel"/>
    <w:tmpl w:val="9884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649"/>
    <w:multiLevelType w:val="hybridMultilevel"/>
    <w:tmpl w:val="7C4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495F"/>
    <w:multiLevelType w:val="hybridMultilevel"/>
    <w:tmpl w:val="2DA0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D5175"/>
    <w:multiLevelType w:val="hybridMultilevel"/>
    <w:tmpl w:val="9B00F94A"/>
    <w:lvl w:ilvl="0" w:tplc="A22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E15CB"/>
    <w:multiLevelType w:val="hybridMultilevel"/>
    <w:tmpl w:val="A7A4DA72"/>
    <w:lvl w:ilvl="0" w:tplc="3FBEA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133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F0B68"/>
    <w:multiLevelType w:val="multilevel"/>
    <w:tmpl w:val="0409001F"/>
    <w:numStyleLink w:val="111111"/>
  </w:abstractNum>
  <w:abstractNum w:abstractNumId="12" w15:restartNumberingAfterBreak="0">
    <w:nsid w:val="58D411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5C8761E"/>
    <w:multiLevelType w:val="hybridMultilevel"/>
    <w:tmpl w:val="4A4805E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00708C"/>
    <w:rsid w:val="00283114"/>
    <w:rsid w:val="00321987"/>
    <w:rsid w:val="00380A72"/>
    <w:rsid w:val="00446E55"/>
    <w:rsid w:val="00750E97"/>
    <w:rsid w:val="00A7181E"/>
    <w:rsid w:val="00CA103F"/>
    <w:rsid w:val="00D7579D"/>
    <w:rsid w:val="00E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129D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83114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15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un.elez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2017-02-06T20:33:00Z</dcterms:created>
  <dcterms:modified xsi:type="dcterms:W3CDTF">2020-04-04T19:28:00Z</dcterms:modified>
</cp:coreProperties>
</file>