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93B08" w14:textId="77777777" w:rsidR="004A6111" w:rsidRPr="005A04DA" w:rsidRDefault="004A6111" w:rsidP="00492EEA">
      <w:pPr>
        <w:jc w:val="center"/>
        <w:rPr>
          <w:b/>
        </w:rPr>
      </w:pPr>
    </w:p>
    <w:p w14:paraId="62FA4738" w14:textId="77777777" w:rsidR="000019DF" w:rsidRPr="005A04DA" w:rsidRDefault="00343B55" w:rsidP="00492EEA">
      <w:pPr>
        <w:jc w:val="center"/>
        <w:rPr>
          <w:b/>
        </w:rPr>
      </w:pPr>
      <w:r w:rsidRPr="005A04DA">
        <w:rPr>
          <w:noProof/>
          <w:lang w:eastAsia="sq-AL" w:bidi="ar-SA"/>
        </w:rPr>
        <w:drawing>
          <wp:inline distT="0" distB="0" distL="0" distR="0" wp14:anchorId="5A9E7C27" wp14:editId="0D0DBADD">
            <wp:extent cx="4781550" cy="1362075"/>
            <wp:effectExtent l="0" t="0" r="0" b="9525"/>
            <wp:docPr id="1" name="Picture 1" descr="Universiteti i Mitrovicë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ti i Mitrovicë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0" cy="1362075"/>
                    </a:xfrm>
                    <a:prstGeom prst="rect">
                      <a:avLst/>
                    </a:prstGeom>
                    <a:noFill/>
                    <a:ln>
                      <a:noFill/>
                    </a:ln>
                  </pic:spPr>
                </pic:pic>
              </a:graphicData>
            </a:graphic>
          </wp:inline>
        </w:drawing>
      </w:r>
    </w:p>
    <w:tbl>
      <w:tblPr>
        <w:tblStyle w:val="LightGrid-Accent1"/>
        <w:tblW w:w="4951" w:type="pct"/>
        <w:tblLook w:val="04A0" w:firstRow="1" w:lastRow="0" w:firstColumn="1" w:lastColumn="0" w:noHBand="0" w:noVBand="1"/>
      </w:tblPr>
      <w:tblGrid>
        <w:gridCol w:w="2835"/>
        <w:gridCol w:w="3757"/>
        <w:gridCol w:w="120"/>
        <w:gridCol w:w="3962"/>
      </w:tblGrid>
      <w:tr w:rsidR="005A04DA" w:rsidRPr="005A04DA" w14:paraId="118CD120" w14:textId="77777777" w:rsidTr="00300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68B1AB8" w14:textId="77777777" w:rsidR="004A6111" w:rsidRPr="005A04DA" w:rsidRDefault="004A6111" w:rsidP="00300D19">
            <w:pPr>
              <w:jc w:val="center"/>
              <w:rPr>
                <w:b w:val="0"/>
              </w:rPr>
            </w:pPr>
            <w:r w:rsidRPr="005A04DA">
              <w:t>Modeli i Programit mësimor të lëndës (Syllabusi)</w:t>
            </w:r>
          </w:p>
        </w:tc>
      </w:tr>
      <w:tr w:rsidR="005A04DA" w:rsidRPr="005A04DA" w14:paraId="252E9852"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623F68A7" w14:textId="77777777" w:rsidR="004A6111" w:rsidRPr="005A04DA" w:rsidRDefault="004A6111" w:rsidP="00300D19">
            <w:pPr>
              <w:rPr>
                <w:bCs w:val="0"/>
              </w:rPr>
            </w:pPr>
            <w:r w:rsidRPr="005A04DA">
              <w:t>Fakulteti:</w:t>
            </w:r>
          </w:p>
        </w:tc>
        <w:tc>
          <w:tcPr>
            <w:tcW w:w="3672" w:type="pct"/>
            <w:gridSpan w:val="3"/>
          </w:tcPr>
          <w:p w14:paraId="359EB911" w14:textId="30C36093" w:rsidR="004A6111" w:rsidRPr="005A04DA" w:rsidRDefault="00985B98" w:rsidP="00300D19">
            <w:pPr>
              <w:cnfStyle w:val="000000100000" w:firstRow="0" w:lastRow="0" w:firstColumn="0" w:lastColumn="0" w:oddVBand="0" w:evenVBand="0" w:oddHBand="1" w:evenHBand="0" w:firstRowFirstColumn="0" w:firstRowLastColumn="0" w:lastRowFirstColumn="0" w:lastRowLastColumn="0"/>
            </w:pPr>
            <w:r>
              <w:t>Fakulteti Juridik - UMIB</w:t>
            </w:r>
          </w:p>
        </w:tc>
      </w:tr>
      <w:tr w:rsidR="005A04DA" w:rsidRPr="005A04DA" w14:paraId="76C21B60" w14:textId="77777777" w:rsidTr="00300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07963EC9" w14:textId="23D89CFC" w:rsidR="004A6111" w:rsidRPr="005A04DA" w:rsidRDefault="004A6111" w:rsidP="00300D19">
            <w:pPr>
              <w:rPr>
                <w:bCs w:val="0"/>
              </w:rPr>
            </w:pPr>
            <w:r w:rsidRPr="005A04DA">
              <w:t>D</w:t>
            </w:r>
            <w:r w:rsidR="005A04DA">
              <w:t>epartamenti</w:t>
            </w:r>
            <w:r w:rsidRPr="005A04DA">
              <w:t>:</w:t>
            </w:r>
          </w:p>
        </w:tc>
        <w:tc>
          <w:tcPr>
            <w:tcW w:w="3672" w:type="pct"/>
            <w:gridSpan w:val="3"/>
          </w:tcPr>
          <w:p w14:paraId="29F352F4" w14:textId="556F9F15" w:rsidR="004A6111" w:rsidRPr="005A04DA" w:rsidRDefault="00985B98" w:rsidP="00300D19">
            <w:pPr>
              <w:cnfStyle w:val="000000010000" w:firstRow="0" w:lastRow="0" w:firstColumn="0" w:lastColumn="0" w:oddVBand="0" w:evenVBand="0" w:oddHBand="0" w:evenHBand="1" w:firstRowFirstColumn="0" w:firstRowLastColumn="0" w:lastRowFirstColumn="0" w:lastRowLastColumn="0"/>
            </w:pPr>
            <w:r>
              <w:t>Juridik</w:t>
            </w:r>
          </w:p>
        </w:tc>
      </w:tr>
      <w:tr w:rsidR="005A04DA" w:rsidRPr="005A04DA" w14:paraId="157F45F3"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0FA12FAF" w14:textId="77777777" w:rsidR="004A6111" w:rsidRPr="005A04DA" w:rsidRDefault="004A6111" w:rsidP="00300D19">
            <w:pPr>
              <w:rPr>
                <w:bCs w:val="0"/>
              </w:rPr>
            </w:pPr>
            <w:r w:rsidRPr="005A04DA">
              <w:t>Niveli:</w:t>
            </w:r>
          </w:p>
        </w:tc>
        <w:tc>
          <w:tcPr>
            <w:tcW w:w="3672" w:type="pct"/>
            <w:gridSpan w:val="3"/>
          </w:tcPr>
          <w:p w14:paraId="35AEFF27" w14:textId="6E4DC193" w:rsidR="004A6111" w:rsidRPr="005A04DA" w:rsidRDefault="00985B98" w:rsidP="00300D19">
            <w:pPr>
              <w:cnfStyle w:val="000000100000" w:firstRow="0" w:lastRow="0" w:firstColumn="0" w:lastColumn="0" w:oddVBand="0" w:evenVBand="0" w:oddHBand="1" w:evenHBand="0" w:firstRowFirstColumn="0" w:firstRowLastColumn="0" w:lastRowFirstColumn="0" w:lastRowLastColumn="0"/>
            </w:pPr>
            <w:r>
              <w:t>Bachelor</w:t>
            </w:r>
          </w:p>
        </w:tc>
      </w:tr>
      <w:tr w:rsidR="00A8044C" w:rsidRPr="005A04DA" w14:paraId="4DCE7BE2" w14:textId="77777777" w:rsidTr="00E70B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4EAB3964" w14:textId="77777777" w:rsidR="00A8044C" w:rsidRPr="005A04DA" w:rsidRDefault="00A8044C" w:rsidP="00A8044C">
            <w:pPr>
              <w:rPr>
                <w:b w:val="0"/>
              </w:rPr>
            </w:pPr>
            <w:bookmarkStart w:id="0" w:name="_Toc218263072"/>
            <w:bookmarkStart w:id="1" w:name="_Toc251415298"/>
            <w:bookmarkStart w:id="2" w:name="_Toc251415514"/>
            <w:r w:rsidRPr="005A04DA">
              <w:t>Kodi i lëndës:</w:t>
            </w:r>
            <w:bookmarkEnd w:id="0"/>
            <w:bookmarkEnd w:id="1"/>
            <w:bookmarkEnd w:id="2"/>
          </w:p>
        </w:tc>
        <w:tc>
          <w:tcPr>
            <w:tcW w:w="3672" w:type="pct"/>
            <w:gridSpan w:val="3"/>
            <w:tcBorders>
              <w:top w:val="nil"/>
              <w:left w:val="nil"/>
              <w:bottom w:val="nil"/>
              <w:right w:val="nil"/>
            </w:tcBorders>
            <w:shd w:val="clear" w:color="auto" w:fill="FFFFFF"/>
            <w:vAlign w:val="bottom"/>
          </w:tcPr>
          <w:p w14:paraId="19C5A16C" w14:textId="508BBCA8" w:rsidR="00A8044C" w:rsidRPr="005A04DA" w:rsidRDefault="00A8044C" w:rsidP="00A8044C">
            <w:pPr>
              <w:cnfStyle w:val="000000010000" w:firstRow="0" w:lastRow="0" w:firstColumn="0" w:lastColumn="0" w:oddVBand="0" w:evenVBand="0" w:oddHBand="0" w:evenHBand="1" w:firstRowFirstColumn="0" w:firstRowLastColumn="0" w:lastRowFirstColumn="0" w:lastRowLastColumn="0"/>
            </w:pPr>
            <w:r>
              <w:rPr>
                <w:rFonts w:ascii="inherit" w:hAnsi="inherit"/>
                <w:color w:val="101666"/>
                <w:sz w:val="21"/>
                <w:szCs w:val="21"/>
              </w:rPr>
              <w:t>04B01S06066</w:t>
            </w:r>
          </w:p>
        </w:tc>
      </w:tr>
      <w:tr w:rsidR="005A04DA" w:rsidRPr="005A04DA" w14:paraId="59131665"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05736A2B" w14:textId="77777777" w:rsidR="004A6111" w:rsidRPr="005A04DA" w:rsidRDefault="004A6111" w:rsidP="00300D19">
            <w:bookmarkStart w:id="3" w:name="_Toc218263071"/>
            <w:bookmarkStart w:id="4" w:name="_Toc251415297"/>
            <w:bookmarkStart w:id="5" w:name="_Toc251415513"/>
            <w:r w:rsidRPr="005A04DA">
              <w:t>Lënda:</w:t>
            </w:r>
            <w:bookmarkEnd w:id="3"/>
            <w:bookmarkEnd w:id="4"/>
            <w:bookmarkEnd w:id="5"/>
          </w:p>
        </w:tc>
        <w:tc>
          <w:tcPr>
            <w:tcW w:w="3672" w:type="pct"/>
            <w:gridSpan w:val="3"/>
          </w:tcPr>
          <w:p w14:paraId="37BC97AA" w14:textId="7AC7FC7A" w:rsidR="004A6111" w:rsidRPr="005A04DA" w:rsidRDefault="00A8044C" w:rsidP="00300D19">
            <w:pPr>
              <w:cnfStyle w:val="000000100000" w:firstRow="0" w:lastRow="0" w:firstColumn="0" w:lastColumn="0" w:oddVBand="0" w:evenVBand="0" w:oddHBand="1" w:evenHBand="0" w:firstRowFirstColumn="0" w:firstRowLastColumn="0" w:lastRowFirstColumn="0" w:lastRowLastColumn="0"/>
            </w:pPr>
            <w:r>
              <w:t>E drejta noteriele</w:t>
            </w:r>
          </w:p>
        </w:tc>
      </w:tr>
      <w:tr w:rsidR="005A04DA" w:rsidRPr="005A04DA" w14:paraId="2B6D2C6D" w14:textId="77777777" w:rsidTr="004E09FF">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28" w:type="pct"/>
          </w:tcPr>
          <w:p w14:paraId="4C4EFF07" w14:textId="4ECC822D" w:rsidR="004A6111" w:rsidRPr="005A04DA" w:rsidRDefault="004A6111" w:rsidP="00300D19">
            <w:pPr>
              <w:rPr>
                <w:b w:val="0"/>
              </w:rPr>
            </w:pPr>
            <w:r w:rsidRPr="005A04DA">
              <w:t>Statusi</w:t>
            </w:r>
            <w:r w:rsidR="00364EF8">
              <w:t xml:space="preserve"> i lëndës</w:t>
            </w:r>
            <w:r w:rsidRPr="005A04DA">
              <w:t xml:space="preserve">: </w:t>
            </w:r>
          </w:p>
        </w:tc>
        <w:tc>
          <w:tcPr>
            <w:tcW w:w="1760" w:type="pct"/>
            <w:tcBorders>
              <w:right w:val="single" w:sz="4" w:space="0" w:color="auto"/>
            </w:tcBorders>
          </w:tcPr>
          <w:p w14:paraId="0D9A7D52" w14:textId="2DBA2AD3" w:rsidR="004A6111" w:rsidRPr="005A04DA" w:rsidRDefault="007E354B" w:rsidP="00300D19">
            <w:pPr>
              <w:cnfStyle w:val="000000010000" w:firstRow="0" w:lastRow="0" w:firstColumn="0" w:lastColumn="0" w:oddVBand="0" w:evenVBand="0" w:oddHBand="0" w:evenHBand="1" w:firstRowFirstColumn="0" w:firstRowLastColumn="0" w:lastRowFirstColumn="0" w:lastRowLastColumn="0"/>
            </w:pPr>
            <w:r>
              <w:t>Zgjedhore</w:t>
            </w:r>
          </w:p>
        </w:tc>
        <w:tc>
          <w:tcPr>
            <w:tcW w:w="1912" w:type="pct"/>
            <w:gridSpan w:val="2"/>
            <w:tcBorders>
              <w:left w:val="single" w:sz="4" w:space="0" w:color="auto"/>
            </w:tcBorders>
          </w:tcPr>
          <w:p w14:paraId="7AC67B17" w14:textId="13C3B93D" w:rsidR="004A6111" w:rsidRPr="005A04DA" w:rsidRDefault="004A6111" w:rsidP="00985B98">
            <w:pPr>
              <w:cnfStyle w:val="000000010000" w:firstRow="0" w:lastRow="0" w:firstColumn="0" w:lastColumn="0" w:oddVBand="0" w:evenVBand="0" w:oddHBand="0" w:evenHBand="1" w:firstRowFirstColumn="0" w:firstRowLastColumn="0" w:lastRowFirstColumn="0" w:lastRowLastColumn="0"/>
            </w:pPr>
          </w:p>
        </w:tc>
      </w:tr>
      <w:tr w:rsidR="005A04DA" w:rsidRPr="005A04DA" w14:paraId="1F6739F3"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164E09DF" w14:textId="77777777" w:rsidR="004A6111" w:rsidRPr="005A04DA" w:rsidRDefault="004A6111" w:rsidP="00300D19">
            <w:pPr>
              <w:rPr>
                <w:b w:val="0"/>
              </w:rPr>
            </w:pPr>
            <w:r w:rsidRPr="005A04DA">
              <w:t>Semestri:</w:t>
            </w:r>
          </w:p>
        </w:tc>
        <w:tc>
          <w:tcPr>
            <w:tcW w:w="1760" w:type="pct"/>
            <w:tcBorders>
              <w:right w:val="single" w:sz="4" w:space="0" w:color="auto"/>
            </w:tcBorders>
          </w:tcPr>
          <w:p w14:paraId="4ADD734C" w14:textId="4C5131D7" w:rsidR="004A6111" w:rsidRPr="005A04DA" w:rsidRDefault="00583ACF" w:rsidP="00300D19">
            <w:pPr>
              <w:cnfStyle w:val="000000100000" w:firstRow="0" w:lastRow="0" w:firstColumn="0" w:lastColumn="0" w:oddVBand="0" w:evenVBand="0" w:oddHBand="1" w:evenHBand="0" w:firstRowFirstColumn="0" w:firstRowLastColumn="0" w:lastRowFirstColumn="0" w:lastRowLastColumn="0"/>
            </w:pPr>
            <w:r>
              <w:t>VI</w:t>
            </w:r>
            <w:r w:rsidR="003D3515">
              <w:t xml:space="preserve"> (</w:t>
            </w:r>
            <w:r>
              <w:t>Vero</w:t>
            </w:r>
            <w:r w:rsidR="00985B98">
              <w:t>r</w:t>
            </w:r>
            <w:r w:rsidR="003D3515">
              <w:t>)</w:t>
            </w:r>
          </w:p>
        </w:tc>
        <w:tc>
          <w:tcPr>
            <w:tcW w:w="1912" w:type="pct"/>
            <w:gridSpan w:val="2"/>
            <w:tcBorders>
              <w:left w:val="single" w:sz="4" w:space="0" w:color="auto"/>
            </w:tcBorders>
          </w:tcPr>
          <w:p w14:paraId="2C9D08CC" w14:textId="23DA8326"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r>
      <w:tr w:rsidR="005A04DA" w:rsidRPr="005A04DA" w14:paraId="1A52B00C" w14:textId="77777777" w:rsidTr="004E09FF">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328" w:type="pct"/>
          </w:tcPr>
          <w:p w14:paraId="5626EFD3" w14:textId="77777777" w:rsidR="004A6111" w:rsidRPr="005A04DA" w:rsidRDefault="004A6111" w:rsidP="00300D19">
            <w:pPr>
              <w:rPr>
                <w:b w:val="0"/>
              </w:rPr>
            </w:pPr>
            <w:r w:rsidRPr="005A04DA">
              <w:t xml:space="preserve">Fondi i orëve: </w:t>
            </w:r>
          </w:p>
        </w:tc>
        <w:tc>
          <w:tcPr>
            <w:tcW w:w="1760" w:type="pct"/>
            <w:tcBorders>
              <w:right w:val="single" w:sz="4" w:space="0" w:color="auto"/>
            </w:tcBorders>
          </w:tcPr>
          <w:p w14:paraId="2ECB559C" w14:textId="0FAC646D" w:rsidR="004A6111" w:rsidRPr="005A04DA" w:rsidRDefault="00583ACF" w:rsidP="00300D19">
            <w:pPr>
              <w:cnfStyle w:val="000000010000" w:firstRow="0" w:lastRow="0" w:firstColumn="0" w:lastColumn="0" w:oddVBand="0" w:evenVBand="0" w:oddHBand="0" w:evenHBand="1" w:firstRowFirstColumn="0" w:firstRowLastColumn="0" w:lastRowFirstColumn="0" w:lastRowLastColumn="0"/>
            </w:pPr>
            <w:r>
              <w:t>2+0</w:t>
            </w:r>
          </w:p>
        </w:tc>
        <w:tc>
          <w:tcPr>
            <w:tcW w:w="1912" w:type="pct"/>
            <w:gridSpan w:val="2"/>
            <w:tcBorders>
              <w:left w:val="single" w:sz="4" w:space="0" w:color="auto"/>
            </w:tcBorders>
          </w:tcPr>
          <w:p w14:paraId="49A000FC" w14:textId="6EC96344" w:rsidR="004A6111" w:rsidRPr="005A04DA" w:rsidRDefault="004A6111" w:rsidP="00300D19">
            <w:pPr>
              <w:cnfStyle w:val="000000010000" w:firstRow="0" w:lastRow="0" w:firstColumn="0" w:lastColumn="0" w:oddVBand="0" w:evenVBand="0" w:oddHBand="0" w:evenHBand="1" w:firstRowFirstColumn="0" w:firstRowLastColumn="0" w:lastRowFirstColumn="0" w:lastRowLastColumn="0"/>
            </w:pPr>
          </w:p>
        </w:tc>
      </w:tr>
      <w:tr w:rsidR="005A04DA" w:rsidRPr="005A04DA" w14:paraId="7370DC24" w14:textId="77777777" w:rsidTr="004E09F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28" w:type="pct"/>
          </w:tcPr>
          <w:p w14:paraId="7138706F" w14:textId="77777777" w:rsidR="004A6111" w:rsidRPr="005A04DA" w:rsidRDefault="004A6111" w:rsidP="00300D19">
            <w:pPr>
              <w:rPr>
                <w:b w:val="0"/>
              </w:rPr>
            </w:pPr>
            <w:r w:rsidRPr="005A04DA">
              <w:t xml:space="preserve">ECTS: </w:t>
            </w:r>
          </w:p>
        </w:tc>
        <w:tc>
          <w:tcPr>
            <w:tcW w:w="1760" w:type="pct"/>
            <w:tcBorders>
              <w:right w:val="single" w:sz="4" w:space="0" w:color="auto"/>
            </w:tcBorders>
          </w:tcPr>
          <w:p w14:paraId="1D3E3562" w14:textId="6E96D7D1" w:rsidR="004A6111" w:rsidRPr="005A04DA" w:rsidRDefault="00583ACF" w:rsidP="00300D19">
            <w:pPr>
              <w:cnfStyle w:val="000000100000" w:firstRow="0" w:lastRow="0" w:firstColumn="0" w:lastColumn="0" w:oddVBand="0" w:evenVBand="0" w:oddHBand="1" w:evenHBand="0" w:firstRowFirstColumn="0" w:firstRowLastColumn="0" w:lastRowFirstColumn="0" w:lastRowLastColumn="0"/>
            </w:pPr>
            <w:r>
              <w:t>5</w:t>
            </w:r>
          </w:p>
        </w:tc>
        <w:tc>
          <w:tcPr>
            <w:tcW w:w="1912" w:type="pct"/>
            <w:gridSpan w:val="2"/>
            <w:tcBorders>
              <w:left w:val="single" w:sz="4" w:space="0" w:color="auto"/>
            </w:tcBorders>
          </w:tcPr>
          <w:p w14:paraId="7692A92B" w14:textId="702C4E6B"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r>
      <w:tr w:rsidR="005A04DA" w:rsidRPr="005A04DA" w14:paraId="79D937C4" w14:textId="77777777" w:rsidTr="00300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4BBA454B" w14:textId="77777777" w:rsidR="004A6111" w:rsidRPr="005A04DA" w:rsidRDefault="004A6111" w:rsidP="00300D19">
            <w:r w:rsidRPr="005A04DA">
              <w:t>Orari/Salla</w:t>
            </w:r>
          </w:p>
        </w:tc>
        <w:tc>
          <w:tcPr>
            <w:tcW w:w="3672" w:type="pct"/>
            <w:gridSpan w:val="3"/>
          </w:tcPr>
          <w:p w14:paraId="44011D98" w14:textId="77777777" w:rsidR="004A6111" w:rsidRPr="005A04DA" w:rsidRDefault="004A6111" w:rsidP="00300D19">
            <w:pPr>
              <w:cnfStyle w:val="000000010000" w:firstRow="0" w:lastRow="0" w:firstColumn="0" w:lastColumn="0" w:oddVBand="0" w:evenVBand="0" w:oddHBand="0" w:evenHBand="1" w:firstRowFirstColumn="0" w:firstRowLastColumn="0" w:lastRowFirstColumn="0" w:lastRowLastColumn="0"/>
            </w:pPr>
          </w:p>
        </w:tc>
      </w:tr>
      <w:tr w:rsidR="005A04DA" w:rsidRPr="005A04DA" w14:paraId="1A33FADF"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1D3D5B75" w14:textId="77777777" w:rsidR="004A6111" w:rsidRPr="005A04DA" w:rsidRDefault="004A6111" w:rsidP="00300D19">
            <w:pPr>
              <w:rPr>
                <w:b w:val="0"/>
              </w:rPr>
            </w:pPr>
            <w:r w:rsidRPr="005A04DA">
              <w:t xml:space="preserve">Viti akademik: </w:t>
            </w:r>
          </w:p>
        </w:tc>
        <w:tc>
          <w:tcPr>
            <w:tcW w:w="3672" w:type="pct"/>
            <w:gridSpan w:val="3"/>
          </w:tcPr>
          <w:p w14:paraId="55EA57B7" w14:textId="57C91152"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r>
      <w:tr w:rsidR="005A04DA" w:rsidRPr="005A04DA" w14:paraId="54758758" w14:textId="77777777" w:rsidTr="00300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572C0C5C" w14:textId="77777777" w:rsidR="004A6111" w:rsidRPr="005A04DA" w:rsidRDefault="004A6111" w:rsidP="00300D19">
            <w:pPr>
              <w:rPr>
                <w:b w:val="0"/>
              </w:rPr>
            </w:pPr>
            <w:r w:rsidRPr="005A04DA">
              <w:t xml:space="preserve">Mësimdhënës/e: </w:t>
            </w:r>
          </w:p>
        </w:tc>
        <w:tc>
          <w:tcPr>
            <w:tcW w:w="3672" w:type="pct"/>
            <w:gridSpan w:val="3"/>
          </w:tcPr>
          <w:p w14:paraId="4FE30CF9" w14:textId="4B3B62AF" w:rsidR="004A6111" w:rsidRPr="005A04DA" w:rsidRDefault="004A6111" w:rsidP="00300D19">
            <w:pPr>
              <w:cnfStyle w:val="000000010000" w:firstRow="0" w:lastRow="0" w:firstColumn="0" w:lastColumn="0" w:oddVBand="0" w:evenVBand="0" w:oddHBand="0" w:evenHBand="1" w:firstRowFirstColumn="0" w:firstRowLastColumn="0" w:lastRowFirstColumn="0" w:lastRowLastColumn="0"/>
            </w:pPr>
          </w:p>
        </w:tc>
      </w:tr>
      <w:tr w:rsidR="005A04DA" w:rsidRPr="005A04DA" w14:paraId="3C349DEC" w14:textId="77777777" w:rsidTr="0030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8" w:type="pct"/>
          </w:tcPr>
          <w:p w14:paraId="3BD62179" w14:textId="77777777" w:rsidR="004A6111" w:rsidRPr="005A04DA" w:rsidRDefault="004A6111" w:rsidP="00300D19">
            <w:r w:rsidRPr="005A04DA">
              <w:t>Asistent/e:</w:t>
            </w:r>
          </w:p>
        </w:tc>
        <w:tc>
          <w:tcPr>
            <w:tcW w:w="3672" w:type="pct"/>
            <w:gridSpan w:val="3"/>
          </w:tcPr>
          <w:p w14:paraId="20CEE504" w14:textId="77777777"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r>
      <w:tr w:rsidR="005A04DA" w:rsidRPr="005A04DA" w14:paraId="78E11A8F" w14:textId="77777777" w:rsidTr="00300D1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8" w:type="pct"/>
            <w:tcBorders>
              <w:bottom w:val="single" w:sz="4" w:space="0" w:color="auto"/>
            </w:tcBorders>
          </w:tcPr>
          <w:p w14:paraId="499B4DE9" w14:textId="77777777" w:rsidR="004A6111" w:rsidRPr="005A04DA" w:rsidRDefault="004A6111" w:rsidP="00300D19">
            <w:r w:rsidRPr="005A04DA">
              <w:t>Kontaktet:</w:t>
            </w:r>
          </w:p>
        </w:tc>
        <w:tc>
          <w:tcPr>
            <w:tcW w:w="1816" w:type="pct"/>
            <w:gridSpan w:val="2"/>
            <w:tcBorders>
              <w:bottom w:val="single" w:sz="4" w:space="0" w:color="auto"/>
              <w:right w:val="single" w:sz="4" w:space="0" w:color="auto"/>
            </w:tcBorders>
          </w:tcPr>
          <w:p w14:paraId="6608C20D" w14:textId="42CE7984" w:rsidR="004A6111" w:rsidRPr="005A04DA" w:rsidRDefault="004A6111" w:rsidP="00300D19">
            <w:pPr>
              <w:cnfStyle w:val="000000010000" w:firstRow="0" w:lastRow="0" w:firstColumn="0" w:lastColumn="0" w:oddVBand="0" w:evenVBand="0" w:oddHBand="0" w:evenHBand="1" w:firstRowFirstColumn="0" w:firstRowLastColumn="0" w:lastRowFirstColumn="0" w:lastRowLastColumn="0"/>
            </w:pPr>
          </w:p>
        </w:tc>
        <w:tc>
          <w:tcPr>
            <w:tcW w:w="1856" w:type="pct"/>
            <w:tcBorders>
              <w:left w:val="single" w:sz="4" w:space="0" w:color="auto"/>
              <w:bottom w:val="single" w:sz="4" w:space="0" w:color="auto"/>
            </w:tcBorders>
          </w:tcPr>
          <w:p w14:paraId="790967D4" w14:textId="74F8E5F6" w:rsidR="004A6111" w:rsidRPr="005A04DA" w:rsidRDefault="004A6111" w:rsidP="00300D19">
            <w:pPr>
              <w:cnfStyle w:val="000000010000" w:firstRow="0" w:lastRow="0" w:firstColumn="0" w:lastColumn="0" w:oddVBand="0" w:evenVBand="0" w:oddHBand="0" w:evenHBand="1" w:firstRowFirstColumn="0" w:firstRowLastColumn="0" w:lastRowFirstColumn="0" w:lastRowLastColumn="0"/>
            </w:pPr>
          </w:p>
        </w:tc>
      </w:tr>
      <w:tr w:rsidR="005A04DA" w:rsidRPr="005A04DA" w14:paraId="46E1FCF2" w14:textId="77777777" w:rsidTr="00300D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8" w:type="pct"/>
            <w:tcBorders>
              <w:top w:val="single" w:sz="4" w:space="0" w:color="auto"/>
              <w:bottom w:val="single" w:sz="4" w:space="0" w:color="auto"/>
            </w:tcBorders>
          </w:tcPr>
          <w:p w14:paraId="6EC4EB8A" w14:textId="77777777" w:rsidR="004A6111" w:rsidRPr="005A04DA" w:rsidRDefault="004A6111" w:rsidP="00300D19">
            <w:pPr>
              <w:jc w:val="right"/>
              <w:rPr>
                <w:b w:val="0"/>
              </w:rPr>
            </w:pPr>
            <w:r w:rsidRPr="005A04DA">
              <w:rPr>
                <w:b w:val="0"/>
              </w:rPr>
              <w:t>Email:</w:t>
            </w:r>
          </w:p>
        </w:tc>
        <w:tc>
          <w:tcPr>
            <w:tcW w:w="1816" w:type="pct"/>
            <w:gridSpan w:val="2"/>
            <w:tcBorders>
              <w:top w:val="single" w:sz="4" w:space="0" w:color="auto"/>
              <w:bottom w:val="single" w:sz="4" w:space="0" w:color="auto"/>
              <w:right w:val="single" w:sz="4" w:space="0" w:color="auto"/>
            </w:tcBorders>
          </w:tcPr>
          <w:p w14:paraId="138CF643" w14:textId="5F4CB114"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c>
          <w:tcPr>
            <w:tcW w:w="1856" w:type="pct"/>
            <w:tcBorders>
              <w:top w:val="single" w:sz="4" w:space="0" w:color="auto"/>
              <w:left w:val="single" w:sz="4" w:space="0" w:color="auto"/>
              <w:bottom w:val="single" w:sz="4" w:space="0" w:color="auto"/>
            </w:tcBorders>
          </w:tcPr>
          <w:p w14:paraId="21D015D3" w14:textId="77777777" w:rsidR="004A6111" w:rsidRPr="005A04DA" w:rsidRDefault="004A6111" w:rsidP="00300D19">
            <w:pPr>
              <w:cnfStyle w:val="000000100000" w:firstRow="0" w:lastRow="0" w:firstColumn="0" w:lastColumn="0" w:oddVBand="0" w:evenVBand="0" w:oddHBand="1" w:evenHBand="0" w:firstRowFirstColumn="0" w:firstRowLastColumn="0" w:lastRowFirstColumn="0" w:lastRowLastColumn="0"/>
            </w:pPr>
          </w:p>
        </w:tc>
      </w:tr>
      <w:tr w:rsidR="005A04DA" w:rsidRPr="005A04DA" w14:paraId="588C48FA" w14:textId="77777777" w:rsidTr="00300D19">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328" w:type="pct"/>
            <w:tcBorders>
              <w:top w:val="single" w:sz="4" w:space="0" w:color="auto"/>
            </w:tcBorders>
          </w:tcPr>
          <w:p w14:paraId="66B199B7" w14:textId="77777777" w:rsidR="004A6111" w:rsidRPr="005A04DA" w:rsidRDefault="004A6111" w:rsidP="00300D19">
            <w:pPr>
              <w:jc w:val="right"/>
              <w:rPr>
                <w:b w:val="0"/>
              </w:rPr>
            </w:pPr>
            <w:r w:rsidRPr="005A04DA">
              <w:rPr>
                <w:b w:val="0"/>
              </w:rPr>
              <w:t>Telefon:</w:t>
            </w:r>
          </w:p>
        </w:tc>
        <w:tc>
          <w:tcPr>
            <w:tcW w:w="1816" w:type="pct"/>
            <w:gridSpan w:val="2"/>
            <w:tcBorders>
              <w:top w:val="single" w:sz="4" w:space="0" w:color="auto"/>
              <w:right w:val="single" w:sz="4" w:space="0" w:color="auto"/>
            </w:tcBorders>
          </w:tcPr>
          <w:p w14:paraId="4662FE76" w14:textId="77777777" w:rsidR="004A6111" w:rsidRPr="005A04DA" w:rsidRDefault="004A6111" w:rsidP="00300D19">
            <w:pPr>
              <w:cnfStyle w:val="000000010000" w:firstRow="0" w:lastRow="0" w:firstColumn="0" w:lastColumn="0" w:oddVBand="0" w:evenVBand="0" w:oddHBand="0" w:evenHBand="1" w:firstRowFirstColumn="0" w:firstRowLastColumn="0" w:lastRowFirstColumn="0" w:lastRowLastColumn="0"/>
            </w:pPr>
          </w:p>
        </w:tc>
        <w:tc>
          <w:tcPr>
            <w:tcW w:w="1856" w:type="pct"/>
            <w:tcBorders>
              <w:top w:val="single" w:sz="4" w:space="0" w:color="auto"/>
              <w:left w:val="single" w:sz="4" w:space="0" w:color="auto"/>
            </w:tcBorders>
          </w:tcPr>
          <w:p w14:paraId="5EC8CDCE" w14:textId="77777777" w:rsidR="004A6111" w:rsidRPr="005A04DA" w:rsidRDefault="004A6111" w:rsidP="00300D19">
            <w:pPr>
              <w:cnfStyle w:val="000000010000" w:firstRow="0" w:lastRow="0" w:firstColumn="0" w:lastColumn="0" w:oddVBand="0" w:evenVBand="0" w:oddHBand="0" w:evenHBand="1" w:firstRowFirstColumn="0" w:firstRowLastColumn="0" w:lastRowFirstColumn="0" w:lastRowLastColumn="0"/>
            </w:pPr>
          </w:p>
        </w:tc>
      </w:tr>
    </w:tbl>
    <w:p w14:paraId="18D8834D" w14:textId="77777777" w:rsidR="00B55F2F" w:rsidRPr="005A04DA" w:rsidRDefault="00B55F2F" w:rsidP="00B55F2F">
      <w:pPr>
        <w:ind w:firstLine="567"/>
        <w:jc w:val="both"/>
        <w:rPr>
          <w:b/>
        </w:rPr>
      </w:pP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7"/>
        <w:gridCol w:w="1440"/>
        <w:gridCol w:w="8190"/>
      </w:tblGrid>
      <w:tr w:rsidR="005A04DA" w:rsidRPr="005A04DA" w14:paraId="214895E0" w14:textId="77777777" w:rsidTr="004E09FF">
        <w:trPr>
          <w:cantSplit/>
          <w:trHeight w:val="1907"/>
        </w:trPr>
        <w:tc>
          <w:tcPr>
            <w:tcW w:w="1227" w:type="dxa"/>
            <w:tcBorders>
              <w:top w:val="single" w:sz="4" w:space="0" w:color="auto"/>
              <w:left w:val="single" w:sz="4" w:space="0" w:color="auto"/>
              <w:bottom w:val="single" w:sz="4" w:space="0" w:color="auto"/>
              <w:right w:val="single" w:sz="4" w:space="0" w:color="auto"/>
            </w:tcBorders>
            <w:textDirection w:val="btLr"/>
          </w:tcPr>
          <w:p w14:paraId="4531EAB4" w14:textId="77777777" w:rsidR="00B55F2F" w:rsidRPr="005A04DA" w:rsidRDefault="002544BB" w:rsidP="0070500D">
            <w:pPr>
              <w:ind w:left="113" w:right="113"/>
              <w:rPr>
                <w:b/>
              </w:rPr>
            </w:pPr>
            <w:r w:rsidRPr="005A04DA">
              <w:rPr>
                <w:b/>
              </w:rPr>
              <w:t>PERMBAJTJE</w:t>
            </w:r>
          </w:p>
        </w:tc>
        <w:tc>
          <w:tcPr>
            <w:tcW w:w="9630" w:type="dxa"/>
            <w:gridSpan w:val="2"/>
            <w:tcBorders>
              <w:top w:val="single" w:sz="4" w:space="0" w:color="auto"/>
              <w:left w:val="single" w:sz="4" w:space="0" w:color="auto"/>
              <w:bottom w:val="single" w:sz="4" w:space="0" w:color="auto"/>
              <w:right w:val="single" w:sz="4" w:space="0" w:color="auto"/>
            </w:tcBorders>
          </w:tcPr>
          <w:p w14:paraId="3920256D" w14:textId="3C494BCE" w:rsidR="00C70B20" w:rsidRPr="005A04DA" w:rsidRDefault="00583ACF" w:rsidP="00C70B20">
            <w:pPr>
              <w:jc w:val="both"/>
            </w:pPr>
            <w:r w:rsidRPr="00583ACF">
              <w:t>E Drejta e Noterisë është një kurs i cili synon të takojë studentët me të informacionin dhe njohuritë e nevojshme në fushën e profesionit të lirë, përkatësisht noterit. Meqenëse është një fushë e re, profesioni i noterit dhe përfitimet që sjell ky profesion për efikasitet kryerjen e shumë punimeve në sferën private, së pari është e nevojshme që studentët të dinë më shumë gjërat që do t'u mundësohen atyre pas diplomimit të kenë qasje më të lehtë në sistemin e tyre. Në këtë kurs do të mësohen të gjitha aktet e ligjit që rregullojnë për ne aktet noteriale, aktet noteriale rrjedhin duke përfshirë llojet e kontratave dhe punën tjetër juridike që kryhet.</w:t>
            </w:r>
          </w:p>
        </w:tc>
      </w:tr>
      <w:tr w:rsidR="005A04DA" w:rsidRPr="005A04DA" w14:paraId="0FDB995F" w14:textId="77777777" w:rsidTr="00C70B20">
        <w:trPr>
          <w:cantSplit/>
          <w:trHeight w:val="1448"/>
        </w:trPr>
        <w:tc>
          <w:tcPr>
            <w:tcW w:w="1227" w:type="dxa"/>
            <w:tcBorders>
              <w:top w:val="single" w:sz="4" w:space="0" w:color="auto"/>
              <w:left w:val="single" w:sz="4" w:space="0" w:color="auto"/>
              <w:bottom w:val="single" w:sz="4" w:space="0" w:color="auto"/>
              <w:right w:val="single" w:sz="4" w:space="0" w:color="auto"/>
            </w:tcBorders>
            <w:textDirection w:val="btLr"/>
          </w:tcPr>
          <w:p w14:paraId="78AA6C97" w14:textId="77777777" w:rsidR="00343B55" w:rsidRPr="005A04DA" w:rsidRDefault="002544BB" w:rsidP="007C07C3">
            <w:pPr>
              <w:ind w:left="113" w:right="113"/>
              <w:rPr>
                <w:b/>
              </w:rPr>
            </w:pPr>
            <w:r w:rsidRPr="005A04DA">
              <w:rPr>
                <w:b/>
              </w:rPr>
              <w:t>QËLLIMI</w:t>
            </w:r>
          </w:p>
        </w:tc>
        <w:tc>
          <w:tcPr>
            <w:tcW w:w="9630" w:type="dxa"/>
            <w:gridSpan w:val="2"/>
            <w:tcBorders>
              <w:top w:val="single" w:sz="4" w:space="0" w:color="auto"/>
              <w:left w:val="single" w:sz="4" w:space="0" w:color="auto"/>
              <w:bottom w:val="single" w:sz="4" w:space="0" w:color="auto"/>
              <w:right w:val="single" w:sz="4" w:space="0" w:color="auto"/>
            </w:tcBorders>
          </w:tcPr>
          <w:p w14:paraId="4EC5A86F" w14:textId="60100672" w:rsidR="00C70B20" w:rsidRPr="005A04DA" w:rsidRDefault="00E75546" w:rsidP="00C70B20">
            <w:pPr>
              <w:jc w:val="both"/>
            </w:pPr>
            <w:r w:rsidRPr="00E75546">
              <w:t>Lënda vë theksin mbi analizën e ngushtë dhe kritike të ushtrimit të funksionit noterial sipas Ligjit në fuqi në Kosovë, dhe si ajo ndikon ditë për ditë në plotësimin e nevojave të qytetarëve dhe në biznesi. Këto çështje përfshijnë edhe pyetjet për atë se cilat punë juridike, gjegjësisht kontrata duhet ti nënshtrohen aktit të noterizimit, kushtet nën të cilat ekzekutohet noterizimi, çka ndodhë në rast të mangësive të aktit noterial, si dhe mjetet juridike në dispozicion në rast të mangësive në aktin noterial. Do të ketë diskutime për problemet e mundshme në lidhje me profesionin e noterit, funksionin noterial, intervenimin e detyrueshëm të noterit, elementet e detyrueshme të aktit noterial, si dhe zgjedhjen e teknikave të përshtatshme për</w:t>
            </w:r>
            <w:r>
              <w:t xml:space="preserve"> </w:t>
            </w:r>
            <w:r w:rsidRPr="00E75546">
              <w:t>draftimin e akteve noteriale. Gjatë tërë kohëzgjatjes së lëndës, do t'i kushtohet kujdes problemeve të përgjithshme të interpretimit të gjuhës së akteve noteriale, rolit të akteve noteriale në një shoqëri tregu, konflikt në mes të nevojës komerciale për siguri dhe kërkesave të drejtësisë individuale, etj.</w:t>
            </w:r>
          </w:p>
        </w:tc>
      </w:tr>
      <w:tr w:rsidR="005A04DA" w:rsidRPr="005A04DA" w14:paraId="112C9019" w14:textId="77777777" w:rsidTr="00C70B20">
        <w:trPr>
          <w:cantSplit/>
          <w:trHeight w:val="1448"/>
        </w:trPr>
        <w:tc>
          <w:tcPr>
            <w:tcW w:w="1227" w:type="dxa"/>
            <w:tcBorders>
              <w:top w:val="single" w:sz="4" w:space="0" w:color="auto"/>
              <w:left w:val="single" w:sz="4" w:space="0" w:color="auto"/>
              <w:bottom w:val="single" w:sz="4" w:space="0" w:color="auto"/>
              <w:right w:val="single" w:sz="4" w:space="0" w:color="auto"/>
            </w:tcBorders>
            <w:textDirection w:val="btLr"/>
          </w:tcPr>
          <w:p w14:paraId="76978C54" w14:textId="77777777" w:rsidR="00343B55" w:rsidRPr="005A04DA" w:rsidRDefault="00343B55" w:rsidP="007C07C3">
            <w:pPr>
              <w:ind w:left="113" w:right="113"/>
              <w:jc w:val="center"/>
              <w:rPr>
                <w:b/>
              </w:rPr>
            </w:pPr>
            <w:r w:rsidRPr="005A04DA">
              <w:rPr>
                <w:b/>
              </w:rPr>
              <w:lastRenderedPageBreak/>
              <w:t>ARRITSHMËRIA</w:t>
            </w:r>
          </w:p>
        </w:tc>
        <w:tc>
          <w:tcPr>
            <w:tcW w:w="9630" w:type="dxa"/>
            <w:gridSpan w:val="2"/>
            <w:tcBorders>
              <w:top w:val="single" w:sz="4" w:space="0" w:color="auto"/>
              <w:left w:val="single" w:sz="4" w:space="0" w:color="auto"/>
              <w:bottom w:val="single" w:sz="4" w:space="0" w:color="auto"/>
              <w:right w:val="single" w:sz="4" w:space="0" w:color="auto"/>
            </w:tcBorders>
          </w:tcPr>
          <w:p w14:paraId="53DB651B" w14:textId="77777777" w:rsidR="00985B98" w:rsidRDefault="00985B98" w:rsidP="00985B98">
            <w:pPr>
              <w:jc w:val="both"/>
            </w:pPr>
            <w:r>
              <w:t>Pas përfundimit të këtij kursi studenti do të jetë në gjendje që:</w:t>
            </w:r>
          </w:p>
          <w:p w14:paraId="13223940" w14:textId="77777777" w:rsidR="00E75546" w:rsidRDefault="00985B98" w:rsidP="00E75546">
            <w:pPr>
              <w:jc w:val="both"/>
            </w:pPr>
            <w:r>
              <w:t>- të njeh</w:t>
            </w:r>
            <w:r w:rsidR="00E75546" w:rsidRPr="00E75546">
              <w:t xml:space="preserve"> parimet e përgjithshme të funksionit noterial, etiken e noterit, rregullat për ushtrimin e funksionit noterial dhe të inspektimit të zyrave noteriale, si dhe të procedurave disiplinore të cilave mund të ju nënshtrohet noteri në rast të shkeljes;</w:t>
            </w:r>
          </w:p>
          <w:p w14:paraId="134547D4" w14:textId="7606F09D" w:rsidR="00E75546" w:rsidRDefault="00E75546" w:rsidP="00E75546">
            <w:pPr>
              <w:jc w:val="both"/>
            </w:pPr>
            <w:r w:rsidRPr="00E75546">
              <w:t xml:space="preserve"> </w:t>
            </w:r>
            <w:r>
              <w:t xml:space="preserve">- </w:t>
            </w:r>
            <w:r w:rsidRPr="00E75546">
              <w:t>Të ndërmarrë, si dhe të draftoj veprime dhe akte noteriale, të cilat aplikohen në praktikën noteriale, si atë të cilat i referohen të drejtave nga paluatshmeritë (të drejtave të pronësisë, servituteve, të drejtës së pengut – hipotekës, të drejtës së ndërtimit, etj), çështjeve familjare dhe trashëgimore, çështjeve biznesore, të procedurave dhe çështjeve tjera jo-kontestimore, etj.</w:t>
            </w:r>
          </w:p>
          <w:p w14:paraId="57C99DB3" w14:textId="5A8ED2C9" w:rsidR="00E75546" w:rsidRDefault="00E75546" w:rsidP="00E75546">
            <w:pPr>
              <w:jc w:val="both"/>
            </w:pPr>
            <w:r w:rsidRPr="00E75546">
              <w:t xml:space="preserve"> </w:t>
            </w:r>
            <w:r>
              <w:t xml:space="preserve">- </w:t>
            </w:r>
            <w:r w:rsidRPr="00E75546">
              <w:t xml:space="preserve">Të ndërmarr veprimet e domosdoshme për vërtetimin dhe autentifikimin e veprimeve dhe akteve noteriale, etj; </w:t>
            </w:r>
          </w:p>
          <w:p w14:paraId="13D8E4E4" w14:textId="77777777" w:rsidR="00E75546" w:rsidRDefault="00E75546" w:rsidP="00E75546">
            <w:pPr>
              <w:jc w:val="both"/>
            </w:pPr>
            <w:r>
              <w:t xml:space="preserve">- </w:t>
            </w:r>
            <w:r w:rsidRPr="00E75546">
              <w:t xml:space="preserve">Të dijë t’i interpretoj dhe zbatoj dispozitat juridike nga fusha e të drejtës noteriale, sipas Ligjit në fuqi në Kosovë; </w:t>
            </w:r>
          </w:p>
          <w:p w14:paraId="46C0B320" w14:textId="77777777" w:rsidR="00E75546" w:rsidRDefault="00E75546" w:rsidP="00E75546">
            <w:pPr>
              <w:jc w:val="both"/>
            </w:pPr>
            <w:r>
              <w:t>-</w:t>
            </w:r>
            <w:r w:rsidRPr="00E75546">
              <w:t xml:space="preserve">Të kuptoj ndikimin e shprehjeve dhe terminologjisë juridike të përdorura në punën rreth hartimit të akteve noteriale; </w:t>
            </w:r>
          </w:p>
          <w:p w14:paraId="70B6000B" w14:textId="6D0907F2" w:rsidR="00154FE0" w:rsidRPr="005A04DA" w:rsidRDefault="00E75546" w:rsidP="00E75546">
            <w:pPr>
              <w:jc w:val="both"/>
            </w:pPr>
            <w:r>
              <w:t xml:space="preserve">- </w:t>
            </w:r>
            <w:r w:rsidRPr="00E75546">
              <w:t>Të paraqes argumente verbale dhe me shkrim në çështjet e të drejtës noteriale.</w:t>
            </w:r>
          </w:p>
        </w:tc>
      </w:tr>
      <w:tr w:rsidR="005A04DA" w:rsidRPr="005A04DA" w14:paraId="3541D093" w14:textId="77777777" w:rsidTr="005A04DA">
        <w:trPr>
          <w:trHeight w:val="434"/>
        </w:trPr>
        <w:tc>
          <w:tcPr>
            <w:tcW w:w="1227" w:type="dxa"/>
            <w:vMerge w:val="restart"/>
            <w:tcBorders>
              <w:top w:val="single" w:sz="4" w:space="0" w:color="auto"/>
              <w:left w:val="single" w:sz="4" w:space="0" w:color="auto"/>
              <w:bottom w:val="single" w:sz="4" w:space="0" w:color="auto"/>
              <w:right w:val="single" w:sz="4" w:space="0" w:color="auto"/>
            </w:tcBorders>
            <w:textDirection w:val="btLr"/>
          </w:tcPr>
          <w:p w14:paraId="75A0CA59" w14:textId="77777777" w:rsidR="005A04DA" w:rsidRPr="005A04DA" w:rsidRDefault="005A04DA" w:rsidP="003B0539">
            <w:pPr>
              <w:tabs>
                <w:tab w:val="left" w:pos="1005"/>
              </w:tabs>
              <w:spacing w:beforeLines="40" w:before="96" w:afterLines="40" w:after="96"/>
              <w:ind w:left="113" w:right="113"/>
            </w:pPr>
            <w:r w:rsidRPr="005A04DA">
              <w:rPr>
                <w:b/>
              </w:rPr>
              <w:t xml:space="preserve">                                                 PROGRAMI</w:t>
            </w:r>
          </w:p>
          <w:p w14:paraId="347FAC2C" w14:textId="77777777" w:rsidR="005A04DA" w:rsidRPr="005A04DA" w:rsidRDefault="005A04DA" w:rsidP="003B0539">
            <w:pPr>
              <w:spacing w:beforeLines="40" w:before="96" w:afterLines="40" w:after="96"/>
              <w:ind w:left="113" w:right="113"/>
              <w:rPr>
                <w:b/>
              </w:rPr>
            </w:pPr>
          </w:p>
          <w:p w14:paraId="20FCE6EF" w14:textId="77777777" w:rsidR="005A04DA" w:rsidRPr="005A04DA" w:rsidRDefault="005A04DA" w:rsidP="003B0539">
            <w:pPr>
              <w:spacing w:beforeLines="40" w:before="96" w:afterLines="40" w:after="96"/>
              <w:ind w:left="113" w:right="113"/>
              <w:rPr>
                <w:b/>
              </w:rPr>
            </w:pPr>
          </w:p>
          <w:p w14:paraId="21341539" w14:textId="77777777" w:rsidR="005A04DA" w:rsidRPr="005A04DA" w:rsidRDefault="005A04DA" w:rsidP="003B0539">
            <w:pPr>
              <w:spacing w:beforeLines="40" w:before="96" w:afterLines="40" w:after="96"/>
              <w:ind w:left="113" w:right="113"/>
              <w:rPr>
                <w:b/>
              </w:rPr>
            </w:pPr>
          </w:p>
          <w:p w14:paraId="661F0099" w14:textId="77777777" w:rsidR="005A04DA" w:rsidRPr="005A04DA" w:rsidRDefault="005A04DA" w:rsidP="003B0539">
            <w:pPr>
              <w:spacing w:beforeLines="40" w:before="96" w:afterLines="40" w:after="96"/>
              <w:ind w:left="113" w:right="113"/>
              <w:rPr>
                <w:b/>
              </w:rPr>
            </w:pPr>
          </w:p>
          <w:p w14:paraId="4E66E611" w14:textId="77777777" w:rsidR="005A04DA" w:rsidRPr="005A04DA" w:rsidRDefault="005A04DA" w:rsidP="003B0539">
            <w:pPr>
              <w:spacing w:beforeLines="40" w:before="96" w:afterLines="40" w:after="96"/>
              <w:ind w:left="113" w:right="113"/>
              <w:rPr>
                <w:b/>
              </w:rPr>
            </w:pPr>
          </w:p>
          <w:p w14:paraId="5C94F703" w14:textId="77777777" w:rsidR="005A04DA" w:rsidRPr="005A04DA" w:rsidRDefault="005A04DA" w:rsidP="003B0539">
            <w:pPr>
              <w:spacing w:beforeLines="40" w:before="96" w:afterLines="40" w:after="96"/>
              <w:ind w:left="113" w:right="113"/>
              <w:rPr>
                <w:b/>
              </w:rPr>
            </w:pPr>
          </w:p>
          <w:p w14:paraId="59D509F3" w14:textId="77777777" w:rsidR="005A04DA" w:rsidRPr="005A04DA" w:rsidRDefault="005A04DA" w:rsidP="003B0539">
            <w:pPr>
              <w:spacing w:beforeLines="40" w:before="96" w:afterLines="40" w:after="96"/>
              <w:ind w:left="113" w:right="113"/>
            </w:pPr>
          </w:p>
          <w:p w14:paraId="5CEBA3A4" w14:textId="77777777" w:rsidR="005A04DA" w:rsidRPr="005A04DA" w:rsidRDefault="005A04DA" w:rsidP="003B0539">
            <w:pPr>
              <w:spacing w:beforeLines="40" w:before="96" w:afterLines="40" w:after="96"/>
              <w:ind w:left="113" w:right="113"/>
            </w:pPr>
          </w:p>
          <w:p w14:paraId="56F1A7CA" w14:textId="77777777" w:rsidR="005A04DA" w:rsidRPr="005A04DA" w:rsidRDefault="005A04DA" w:rsidP="003B0539">
            <w:pPr>
              <w:spacing w:beforeLines="40" w:before="96" w:afterLines="40" w:after="96"/>
              <w:ind w:left="113" w:right="113"/>
            </w:pPr>
          </w:p>
          <w:p w14:paraId="0FBEC8BA" w14:textId="77777777" w:rsidR="005A04DA" w:rsidRPr="005A04DA" w:rsidRDefault="005A04DA" w:rsidP="003B0539">
            <w:pPr>
              <w:spacing w:beforeLines="40" w:before="96" w:afterLines="40" w:after="96"/>
              <w:ind w:left="113" w:right="113"/>
            </w:pPr>
          </w:p>
          <w:p w14:paraId="252740F8" w14:textId="77777777" w:rsidR="005A04DA" w:rsidRPr="005A04DA" w:rsidRDefault="005A04DA" w:rsidP="003B0539">
            <w:pPr>
              <w:spacing w:beforeLines="40" w:before="96" w:afterLines="40" w:after="96"/>
              <w:ind w:left="113" w:right="113"/>
            </w:pPr>
          </w:p>
          <w:p w14:paraId="6DF422D0" w14:textId="77777777" w:rsidR="005A04DA" w:rsidRPr="005A04DA" w:rsidRDefault="005A04DA" w:rsidP="003B0539">
            <w:pPr>
              <w:spacing w:beforeLines="40" w:before="96" w:afterLines="40" w:after="96"/>
              <w:ind w:left="113" w:right="113"/>
            </w:pPr>
          </w:p>
          <w:p w14:paraId="49E872A8" w14:textId="77777777" w:rsidR="005A04DA" w:rsidRPr="005A04DA" w:rsidRDefault="005A04DA" w:rsidP="003B0539">
            <w:pPr>
              <w:spacing w:beforeLines="40" w:before="96" w:afterLines="40" w:after="96"/>
              <w:ind w:left="113" w:right="113"/>
            </w:pPr>
          </w:p>
          <w:p w14:paraId="758382DA" w14:textId="77777777" w:rsidR="005A04DA" w:rsidRPr="005A04DA" w:rsidRDefault="005A04DA" w:rsidP="003B0539">
            <w:pPr>
              <w:spacing w:beforeLines="40" w:before="96" w:afterLines="40" w:after="96"/>
              <w:ind w:left="113" w:right="113"/>
            </w:pPr>
          </w:p>
          <w:p w14:paraId="513FCDA5" w14:textId="77777777" w:rsidR="005A04DA" w:rsidRPr="005A04DA" w:rsidRDefault="005A04DA" w:rsidP="003B0539">
            <w:pPr>
              <w:spacing w:beforeLines="40" w:before="96" w:afterLines="40" w:after="96"/>
              <w:ind w:left="113" w:right="113"/>
            </w:pPr>
          </w:p>
          <w:p w14:paraId="17C114E0" w14:textId="77777777" w:rsidR="005A04DA" w:rsidRPr="005A04DA" w:rsidRDefault="005A04DA" w:rsidP="003B0539">
            <w:pPr>
              <w:spacing w:beforeLines="40" w:before="96" w:afterLines="40" w:after="96"/>
              <w:ind w:left="113" w:right="113"/>
            </w:pPr>
          </w:p>
          <w:p w14:paraId="654A985C" w14:textId="77777777" w:rsidR="005A04DA" w:rsidRPr="005A04DA" w:rsidRDefault="005A04DA" w:rsidP="003B0539">
            <w:pPr>
              <w:spacing w:beforeLines="40" w:before="96" w:afterLines="40" w:after="96"/>
              <w:ind w:left="113" w:right="113"/>
            </w:pPr>
          </w:p>
          <w:p w14:paraId="79C3EA18" w14:textId="77777777" w:rsidR="005A04DA" w:rsidRPr="005A04DA" w:rsidRDefault="005A04DA" w:rsidP="003B0539">
            <w:pPr>
              <w:spacing w:beforeLines="40" w:before="96" w:afterLines="40" w:after="96"/>
              <w:ind w:left="113" w:right="113"/>
            </w:pPr>
          </w:p>
          <w:p w14:paraId="6BF89167" w14:textId="77777777" w:rsidR="005A04DA" w:rsidRPr="005A04DA" w:rsidRDefault="005A04DA" w:rsidP="003B0539">
            <w:pPr>
              <w:spacing w:beforeLines="40" w:before="96" w:afterLines="40" w:after="96"/>
              <w:ind w:left="113" w:right="113"/>
            </w:pPr>
          </w:p>
          <w:p w14:paraId="39EF11D5" w14:textId="77777777" w:rsidR="005A04DA" w:rsidRPr="005A04DA" w:rsidRDefault="005A04DA" w:rsidP="003B0539">
            <w:pPr>
              <w:spacing w:beforeLines="40" w:before="96" w:afterLines="40" w:after="96"/>
              <w:ind w:left="113" w:right="113"/>
            </w:pPr>
          </w:p>
        </w:tc>
        <w:tc>
          <w:tcPr>
            <w:tcW w:w="1440" w:type="dxa"/>
            <w:tcBorders>
              <w:top w:val="single" w:sz="4" w:space="0" w:color="auto"/>
              <w:left w:val="single" w:sz="4" w:space="0" w:color="auto"/>
              <w:bottom w:val="single" w:sz="4" w:space="0" w:color="auto"/>
              <w:right w:val="single" w:sz="4" w:space="0" w:color="auto"/>
            </w:tcBorders>
            <w:vAlign w:val="center"/>
          </w:tcPr>
          <w:p w14:paraId="238BE422" w14:textId="77777777" w:rsidR="005A04DA" w:rsidRPr="005A04DA" w:rsidRDefault="005A04DA" w:rsidP="002544BB">
            <w:pPr>
              <w:spacing w:beforeLines="40" w:before="96" w:afterLines="40" w:after="96"/>
              <w:jc w:val="center"/>
              <w:rPr>
                <w:b/>
              </w:rPr>
            </w:pPr>
            <w:r w:rsidRPr="005A04DA">
              <w:rPr>
                <w:b/>
              </w:rPr>
              <w:t>Javët</w:t>
            </w:r>
          </w:p>
        </w:tc>
        <w:tc>
          <w:tcPr>
            <w:tcW w:w="8190" w:type="dxa"/>
            <w:tcBorders>
              <w:top w:val="single" w:sz="4" w:space="0" w:color="auto"/>
              <w:left w:val="single" w:sz="4" w:space="0" w:color="auto"/>
              <w:bottom w:val="single" w:sz="4" w:space="0" w:color="auto"/>
              <w:right w:val="single" w:sz="4" w:space="0" w:color="auto"/>
            </w:tcBorders>
            <w:vAlign w:val="center"/>
          </w:tcPr>
          <w:p w14:paraId="62FC0F80" w14:textId="77777777" w:rsidR="005A04DA" w:rsidRPr="005A04DA" w:rsidRDefault="005A04DA" w:rsidP="002544BB">
            <w:pPr>
              <w:spacing w:beforeLines="40" w:before="96" w:afterLines="40" w:after="96"/>
              <w:jc w:val="center"/>
            </w:pPr>
            <w:r w:rsidRPr="005A04DA">
              <w:rPr>
                <w:b/>
              </w:rPr>
              <w:t>Tema</w:t>
            </w:r>
          </w:p>
          <w:p w14:paraId="649B4F65" w14:textId="01B01C53" w:rsidR="005A04DA" w:rsidRPr="005A04DA" w:rsidRDefault="005A04DA" w:rsidP="002544BB">
            <w:pPr>
              <w:spacing w:beforeLines="40" w:before="96" w:afterLines="40" w:after="96"/>
              <w:jc w:val="center"/>
              <w:rPr>
                <w:b/>
              </w:rPr>
            </w:pPr>
          </w:p>
        </w:tc>
      </w:tr>
      <w:tr w:rsidR="005A04DA" w:rsidRPr="005A04DA" w14:paraId="76AC97A6" w14:textId="77777777" w:rsidTr="005A04DA">
        <w:trPr>
          <w:trHeight w:val="435"/>
        </w:trPr>
        <w:tc>
          <w:tcPr>
            <w:tcW w:w="1227" w:type="dxa"/>
            <w:vMerge/>
            <w:tcBorders>
              <w:top w:val="single" w:sz="4" w:space="0" w:color="auto"/>
              <w:left w:val="single" w:sz="4" w:space="0" w:color="auto"/>
              <w:bottom w:val="single" w:sz="4" w:space="0" w:color="auto"/>
              <w:right w:val="single" w:sz="4" w:space="0" w:color="auto"/>
            </w:tcBorders>
          </w:tcPr>
          <w:p w14:paraId="38EB6D0C"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AC33070" w14:textId="77777777" w:rsidR="005A04DA" w:rsidRPr="005A04DA" w:rsidRDefault="005A04DA" w:rsidP="003B0539">
            <w:pPr>
              <w:spacing w:beforeLines="40" w:before="96" w:afterLines="40" w:after="96"/>
              <w:jc w:val="both"/>
            </w:pPr>
            <w:r w:rsidRPr="005A04DA">
              <w:rPr>
                <w:b/>
              </w:rPr>
              <w:t xml:space="preserve">Java - I </w:t>
            </w:r>
          </w:p>
        </w:tc>
        <w:tc>
          <w:tcPr>
            <w:tcW w:w="8190" w:type="dxa"/>
            <w:tcBorders>
              <w:top w:val="single" w:sz="4" w:space="0" w:color="auto"/>
              <w:left w:val="single" w:sz="4" w:space="0" w:color="auto"/>
              <w:bottom w:val="single" w:sz="4" w:space="0" w:color="auto"/>
              <w:right w:val="single" w:sz="4" w:space="0" w:color="auto"/>
            </w:tcBorders>
            <w:vAlign w:val="center"/>
          </w:tcPr>
          <w:p w14:paraId="68A75674" w14:textId="20142ABD" w:rsidR="005A04DA" w:rsidRPr="005A04DA" w:rsidRDefault="008435B8" w:rsidP="003B0539">
            <w:pPr>
              <w:spacing w:beforeLines="40" w:before="96" w:afterLines="40" w:after="96"/>
              <w:jc w:val="both"/>
            </w:pPr>
            <w:r w:rsidRPr="008435B8">
              <w:t xml:space="preserve">- </w:t>
            </w:r>
            <w:r w:rsidR="00B651AB">
              <w:t xml:space="preserve">E </w:t>
            </w:r>
            <w:r w:rsidR="00B651AB" w:rsidRPr="00B651AB">
              <w:t xml:space="preserve">drejtës </w:t>
            </w:r>
            <w:r w:rsidR="00B651AB">
              <w:t>noteriele</w:t>
            </w:r>
            <w:r w:rsidR="00B651AB" w:rsidRPr="00B651AB">
              <w:t xml:space="preserve"> në Botë dhe Evropë;</w:t>
            </w:r>
          </w:p>
        </w:tc>
      </w:tr>
      <w:tr w:rsidR="005A04DA" w:rsidRPr="005A04DA" w14:paraId="0CFF55BC" w14:textId="77777777" w:rsidTr="005A04DA">
        <w:trPr>
          <w:trHeight w:val="435"/>
        </w:trPr>
        <w:tc>
          <w:tcPr>
            <w:tcW w:w="1227" w:type="dxa"/>
            <w:vMerge/>
            <w:tcBorders>
              <w:top w:val="single" w:sz="4" w:space="0" w:color="auto"/>
              <w:left w:val="single" w:sz="4" w:space="0" w:color="auto"/>
              <w:bottom w:val="single" w:sz="4" w:space="0" w:color="auto"/>
              <w:right w:val="single" w:sz="4" w:space="0" w:color="auto"/>
            </w:tcBorders>
          </w:tcPr>
          <w:p w14:paraId="5642B0A4"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577F6ECD" w14:textId="77777777" w:rsidR="005A04DA" w:rsidRPr="005A04DA" w:rsidRDefault="005A04DA" w:rsidP="003B0539">
            <w:pPr>
              <w:spacing w:beforeLines="40" w:before="96" w:afterLines="40" w:after="96"/>
              <w:jc w:val="both"/>
            </w:pPr>
            <w:r w:rsidRPr="005A04DA">
              <w:rPr>
                <w:b/>
              </w:rPr>
              <w:t>Java - II</w:t>
            </w:r>
          </w:p>
        </w:tc>
        <w:tc>
          <w:tcPr>
            <w:tcW w:w="8190" w:type="dxa"/>
            <w:tcBorders>
              <w:top w:val="single" w:sz="4" w:space="0" w:color="auto"/>
              <w:left w:val="single" w:sz="4" w:space="0" w:color="auto"/>
              <w:bottom w:val="single" w:sz="4" w:space="0" w:color="auto"/>
              <w:right w:val="single" w:sz="4" w:space="0" w:color="auto"/>
            </w:tcBorders>
            <w:vAlign w:val="center"/>
          </w:tcPr>
          <w:p w14:paraId="4A71DB85" w14:textId="1114CB09" w:rsidR="005A04DA" w:rsidRPr="005A04DA" w:rsidRDefault="008435B8" w:rsidP="003B0539">
            <w:pPr>
              <w:spacing w:beforeLines="40" w:before="96" w:afterLines="40" w:after="96"/>
              <w:jc w:val="both"/>
            </w:pPr>
            <w:r>
              <w:t xml:space="preserve">- </w:t>
            </w:r>
            <w:r w:rsidR="00B651AB" w:rsidRPr="00B651AB">
              <w:t>Praktika noteriale në Kosovë: Pjesa e përgjithëshme dhe etike (aspektet e përgjithshme, parimet, noteri përball klientëve, raportet kolegjiale të noterit, noteri dhe autoritetet, komunikimi me media, aktivitetet jashtë zyres së noterit;</w:t>
            </w:r>
          </w:p>
        </w:tc>
      </w:tr>
      <w:tr w:rsidR="005A04DA" w:rsidRPr="005A04DA" w14:paraId="6F5A0DD0" w14:textId="77777777" w:rsidTr="005A04DA">
        <w:trPr>
          <w:trHeight w:val="434"/>
        </w:trPr>
        <w:tc>
          <w:tcPr>
            <w:tcW w:w="1227" w:type="dxa"/>
            <w:vMerge/>
            <w:tcBorders>
              <w:top w:val="single" w:sz="4" w:space="0" w:color="auto"/>
              <w:left w:val="single" w:sz="4" w:space="0" w:color="auto"/>
              <w:bottom w:val="single" w:sz="4" w:space="0" w:color="auto"/>
              <w:right w:val="single" w:sz="4" w:space="0" w:color="auto"/>
            </w:tcBorders>
          </w:tcPr>
          <w:p w14:paraId="3A88CDA9"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2D46A75C" w14:textId="77777777" w:rsidR="005A04DA" w:rsidRPr="005A04DA" w:rsidRDefault="005A04DA" w:rsidP="003B0539">
            <w:pPr>
              <w:spacing w:beforeLines="40" w:before="96" w:afterLines="40" w:after="96"/>
              <w:jc w:val="both"/>
            </w:pPr>
            <w:r w:rsidRPr="005A04DA">
              <w:rPr>
                <w:b/>
              </w:rPr>
              <w:t>Java - III</w:t>
            </w:r>
          </w:p>
        </w:tc>
        <w:tc>
          <w:tcPr>
            <w:tcW w:w="8190" w:type="dxa"/>
            <w:tcBorders>
              <w:top w:val="single" w:sz="4" w:space="0" w:color="auto"/>
              <w:left w:val="single" w:sz="4" w:space="0" w:color="auto"/>
              <w:bottom w:val="single" w:sz="4" w:space="0" w:color="auto"/>
              <w:right w:val="single" w:sz="4" w:space="0" w:color="auto"/>
            </w:tcBorders>
            <w:vAlign w:val="center"/>
          </w:tcPr>
          <w:p w14:paraId="33EB9258" w14:textId="452B2E6D" w:rsidR="005A04DA" w:rsidRPr="008435B8" w:rsidRDefault="008435B8" w:rsidP="003B0539">
            <w:pPr>
              <w:spacing w:beforeLines="40" w:before="96" w:afterLines="40" w:after="96"/>
              <w:jc w:val="both"/>
            </w:pPr>
            <w:r>
              <w:t xml:space="preserve">- </w:t>
            </w:r>
            <w:r w:rsidR="00B651AB" w:rsidRPr="00B651AB">
              <w:t>Pjesa e posaçme e praktkës noteriale në Kosovë: inspektimi i zyrave dhe e drejta disiplinore (funksionet dhe detyrat e noterit, trajtimi i sendeve me vlere dhe i dokumenteve, arkivat dhe regjistrat);</w:t>
            </w:r>
          </w:p>
        </w:tc>
      </w:tr>
      <w:tr w:rsidR="005A04DA" w:rsidRPr="005A04DA" w14:paraId="74E8716B" w14:textId="77777777" w:rsidTr="005A04DA">
        <w:trPr>
          <w:trHeight w:val="435"/>
        </w:trPr>
        <w:tc>
          <w:tcPr>
            <w:tcW w:w="1227" w:type="dxa"/>
            <w:vMerge/>
            <w:tcBorders>
              <w:top w:val="single" w:sz="4" w:space="0" w:color="auto"/>
              <w:left w:val="single" w:sz="4" w:space="0" w:color="auto"/>
              <w:bottom w:val="single" w:sz="4" w:space="0" w:color="auto"/>
              <w:right w:val="single" w:sz="4" w:space="0" w:color="auto"/>
            </w:tcBorders>
          </w:tcPr>
          <w:p w14:paraId="6CD0C837"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209DD64D" w14:textId="77777777" w:rsidR="005A04DA" w:rsidRPr="005A04DA" w:rsidRDefault="005A04DA" w:rsidP="003B0539">
            <w:pPr>
              <w:spacing w:beforeLines="40" w:before="96" w:afterLines="40" w:after="96"/>
              <w:jc w:val="both"/>
              <w:rPr>
                <w:b/>
              </w:rPr>
            </w:pPr>
            <w:r w:rsidRPr="005A04DA">
              <w:rPr>
                <w:b/>
              </w:rPr>
              <w:t>Java - IV</w:t>
            </w:r>
          </w:p>
        </w:tc>
        <w:tc>
          <w:tcPr>
            <w:tcW w:w="8190" w:type="dxa"/>
            <w:tcBorders>
              <w:top w:val="single" w:sz="4" w:space="0" w:color="auto"/>
              <w:left w:val="single" w:sz="4" w:space="0" w:color="auto"/>
              <w:bottom w:val="single" w:sz="4" w:space="0" w:color="auto"/>
              <w:right w:val="single" w:sz="4" w:space="0" w:color="auto"/>
            </w:tcBorders>
            <w:vAlign w:val="center"/>
          </w:tcPr>
          <w:p w14:paraId="5A8329D3" w14:textId="0C1D3F2A" w:rsidR="005A04DA" w:rsidRPr="008435B8" w:rsidRDefault="008435B8" w:rsidP="00E75546">
            <w:pPr>
              <w:spacing w:beforeLines="40" w:before="96" w:afterLines="40" w:after="96"/>
              <w:jc w:val="both"/>
            </w:pPr>
            <w:r w:rsidRPr="008435B8">
              <w:t xml:space="preserve">- </w:t>
            </w:r>
            <w:r w:rsidR="00B651AB" w:rsidRPr="00B651AB">
              <w:t>Pjesa e posaçme e praktkës noteriale në Kosovë: inspektimi i zyrave dhe e drejta disiplinore (Oda e noterëve, inspektimi i zyrave, e drejta noteriale disiplinore);</w:t>
            </w:r>
          </w:p>
        </w:tc>
      </w:tr>
      <w:tr w:rsidR="005A04DA" w:rsidRPr="005A04DA" w14:paraId="010E4F83" w14:textId="77777777" w:rsidTr="005A04DA">
        <w:trPr>
          <w:trHeight w:val="435"/>
        </w:trPr>
        <w:tc>
          <w:tcPr>
            <w:tcW w:w="1227" w:type="dxa"/>
            <w:vMerge/>
            <w:tcBorders>
              <w:top w:val="single" w:sz="4" w:space="0" w:color="auto"/>
              <w:left w:val="single" w:sz="4" w:space="0" w:color="auto"/>
              <w:bottom w:val="single" w:sz="4" w:space="0" w:color="auto"/>
              <w:right w:val="single" w:sz="4" w:space="0" w:color="auto"/>
            </w:tcBorders>
          </w:tcPr>
          <w:p w14:paraId="14541A0C"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797801B7" w14:textId="27D5AE0E" w:rsidR="005A04DA" w:rsidRPr="005A04DA" w:rsidRDefault="005A04DA" w:rsidP="003B0539">
            <w:pPr>
              <w:spacing w:beforeLines="40" w:before="96" w:afterLines="40" w:after="96"/>
              <w:jc w:val="both"/>
            </w:pPr>
            <w:r w:rsidRPr="005A04DA">
              <w:rPr>
                <w:b/>
              </w:rPr>
              <w:t xml:space="preserve">Java </w:t>
            </w:r>
            <w:r w:rsidR="00B651AB">
              <w:rPr>
                <w:b/>
              </w:rPr>
              <w:t>–</w:t>
            </w:r>
            <w:r w:rsidRPr="005A04DA">
              <w:rPr>
                <w:b/>
              </w:rPr>
              <w:t xml:space="preserve"> V</w:t>
            </w:r>
          </w:p>
        </w:tc>
        <w:tc>
          <w:tcPr>
            <w:tcW w:w="8190" w:type="dxa"/>
            <w:tcBorders>
              <w:top w:val="single" w:sz="4" w:space="0" w:color="auto"/>
              <w:left w:val="single" w:sz="4" w:space="0" w:color="auto"/>
              <w:bottom w:val="single" w:sz="4" w:space="0" w:color="auto"/>
              <w:right w:val="single" w:sz="4" w:space="0" w:color="auto"/>
            </w:tcBorders>
            <w:vAlign w:val="center"/>
          </w:tcPr>
          <w:p w14:paraId="31861CDE" w14:textId="4C94C171" w:rsidR="005A04DA" w:rsidRPr="005A04DA" w:rsidRDefault="00B651AB" w:rsidP="00B651AB">
            <w:pPr>
              <w:spacing w:beforeLines="40" w:before="96" w:afterLines="40" w:after="96"/>
              <w:jc w:val="both"/>
            </w:pPr>
            <w:r>
              <w:t>-</w:t>
            </w:r>
            <w:r w:rsidRPr="00B651AB">
              <w:t>E drejta tregtare dhe praktika noteriale (format e organizimit të biznesit në Kosovë</w:t>
            </w:r>
          </w:p>
        </w:tc>
      </w:tr>
      <w:tr w:rsidR="005A04DA" w:rsidRPr="005A04DA" w14:paraId="463CB7AD" w14:textId="77777777" w:rsidTr="005A04DA">
        <w:trPr>
          <w:trHeight w:val="434"/>
        </w:trPr>
        <w:tc>
          <w:tcPr>
            <w:tcW w:w="1227" w:type="dxa"/>
            <w:vMerge/>
            <w:tcBorders>
              <w:top w:val="single" w:sz="4" w:space="0" w:color="auto"/>
              <w:left w:val="single" w:sz="4" w:space="0" w:color="auto"/>
              <w:bottom w:val="single" w:sz="4" w:space="0" w:color="auto"/>
              <w:right w:val="single" w:sz="4" w:space="0" w:color="auto"/>
            </w:tcBorders>
          </w:tcPr>
          <w:p w14:paraId="1D0D066B"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7BC08B2" w14:textId="77777777" w:rsidR="005A04DA" w:rsidRPr="005A04DA" w:rsidRDefault="005A04DA" w:rsidP="003B0539">
            <w:pPr>
              <w:spacing w:beforeLines="40" w:before="96" w:afterLines="40" w:after="96"/>
              <w:jc w:val="both"/>
            </w:pPr>
            <w:r w:rsidRPr="005A04DA">
              <w:rPr>
                <w:b/>
              </w:rPr>
              <w:t>Java - VI</w:t>
            </w:r>
          </w:p>
        </w:tc>
        <w:tc>
          <w:tcPr>
            <w:tcW w:w="8190" w:type="dxa"/>
            <w:tcBorders>
              <w:top w:val="single" w:sz="4" w:space="0" w:color="auto"/>
              <w:left w:val="single" w:sz="4" w:space="0" w:color="auto"/>
              <w:bottom w:val="single" w:sz="4" w:space="0" w:color="auto"/>
              <w:right w:val="single" w:sz="4" w:space="0" w:color="auto"/>
            </w:tcBorders>
            <w:vAlign w:val="center"/>
          </w:tcPr>
          <w:p w14:paraId="40E9039F" w14:textId="01CDD9AE" w:rsidR="005A04DA" w:rsidRPr="005A04DA" w:rsidRDefault="00B651AB" w:rsidP="003B0539">
            <w:pPr>
              <w:spacing w:beforeLines="40" w:before="96" w:afterLines="40" w:after="96"/>
              <w:jc w:val="both"/>
            </w:pPr>
            <w:r>
              <w:t>-</w:t>
            </w:r>
            <w:r w:rsidRPr="00B651AB">
              <w:t>E drejta mbi paluajtshmëritë dhe praktika noteriale (te drejtat reale</w:t>
            </w:r>
          </w:p>
        </w:tc>
      </w:tr>
      <w:tr w:rsidR="005A04DA" w:rsidRPr="005A04DA" w14:paraId="791365E5" w14:textId="77777777" w:rsidTr="005A04DA">
        <w:trPr>
          <w:trHeight w:val="435"/>
        </w:trPr>
        <w:tc>
          <w:tcPr>
            <w:tcW w:w="1227" w:type="dxa"/>
            <w:vMerge/>
            <w:tcBorders>
              <w:top w:val="single" w:sz="4" w:space="0" w:color="auto"/>
              <w:left w:val="single" w:sz="4" w:space="0" w:color="auto"/>
              <w:bottom w:val="single" w:sz="4" w:space="0" w:color="auto"/>
              <w:right w:val="single" w:sz="4" w:space="0" w:color="auto"/>
            </w:tcBorders>
          </w:tcPr>
          <w:p w14:paraId="225F3FF7"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B25B196" w14:textId="77777777" w:rsidR="005A04DA" w:rsidRPr="005A04DA" w:rsidRDefault="005A04DA" w:rsidP="003B0539">
            <w:pPr>
              <w:spacing w:beforeLines="40" w:before="96" w:afterLines="40" w:after="96"/>
              <w:jc w:val="both"/>
              <w:rPr>
                <w:b/>
              </w:rPr>
            </w:pPr>
            <w:r w:rsidRPr="005A04DA">
              <w:rPr>
                <w:b/>
              </w:rPr>
              <w:t>Java - VII</w:t>
            </w:r>
          </w:p>
        </w:tc>
        <w:tc>
          <w:tcPr>
            <w:tcW w:w="8190" w:type="dxa"/>
            <w:tcBorders>
              <w:top w:val="single" w:sz="4" w:space="0" w:color="auto"/>
              <w:left w:val="single" w:sz="4" w:space="0" w:color="auto"/>
              <w:bottom w:val="single" w:sz="4" w:space="0" w:color="auto"/>
              <w:right w:val="single" w:sz="4" w:space="0" w:color="auto"/>
            </w:tcBorders>
            <w:vAlign w:val="center"/>
          </w:tcPr>
          <w:p w14:paraId="058FCF61" w14:textId="50CCB564" w:rsidR="005A04DA" w:rsidRPr="008435B8" w:rsidRDefault="008435B8" w:rsidP="003B0539">
            <w:pPr>
              <w:spacing w:beforeLines="40" w:before="96" w:afterLines="40" w:after="96"/>
              <w:jc w:val="both"/>
            </w:pPr>
            <w:r w:rsidRPr="008435B8">
              <w:t>- Kollokviumi i parë</w:t>
            </w:r>
          </w:p>
        </w:tc>
      </w:tr>
      <w:tr w:rsidR="005A04DA" w:rsidRPr="005A04DA" w14:paraId="050542C7" w14:textId="77777777" w:rsidTr="005A04DA">
        <w:trPr>
          <w:trHeight w:val="435"/>
        </w:trPr>
        <w:tc>
          <w:tcPr>
            <w:tcW w:w="1227" w:type="dxa"/>
            <w:vMerge/>
            <w:tcBorders>
              <w:top w:val="single" w:sz="4" w:space="0" w:color="auto"/>
              <w:left w:val="single" w:sz="4" w:space="0" w:color="auto"/>
              <w:bottom w:val="single" w:sz="4" w:space="0" w:color="auto"/>
              <w:right w:val="single" w:sz="4" w:space="0" w:color="auto"/>
            </w:tcBorders>
          </w:tcPr>
          <w:p w14:paraId="78390217"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E122EF5" w14:textId="77777777" w:rsidR="005A04DA" w:rsidRPr="005A04DA" w:rsidRDefault="005A04DA" w:rsidP="003B0539">
            <w:pPr>
              <w:spacing w:beforeLines="40" w:before="96" w:afterLines="40" w:after="96"/>
              <w:jc w:val="both"/>
              <w:rPr>
                <w:b/>
              </w:rPr>
            </w:pPr>
            <w:r w:rsidRPr="005A04DA">
              <w:rPr>
                <w:b/>
              </w:rPr>
              <w:t>Java - VIII</w:t>
            </w:r>
          </w:p>
        </w:tc>
        <w:tc>
          <w:tcPr>
            <w:tcW w:w="8190" w:type="dxa"/>
            <w:tcBorders>
              <w:top w:val="single" w:sz="4" w:space="0" w:color="auto"/>
              <w:left w:val="single" w:sz="4" w:space="0" w:color="auto"/>
              <w:bottom w:val="single" w:sz="4" w:space="0" w:color="auto"/>
              <w:right w:val="single" w:sz="4" w:space="0" w:color="auto"/>
            </w:tcBorders>
            <w:vAlign w:val="center"/>
          </w:tcPr>
          <w:p w14:paraId="4F803886" w14:textId="2240A40C" w:rsidR="005A04DA" w:rsidRPr="008435B8" w:rsidRDefault="00E75546" w:rsidP="003B0539">
            <w:pPr>
              <w:spacing w:beforeLines="40" w:before="96" w:afterLines="40" w:after="96"/>
              <w:jc w:val="both"/>
            </w:pPr>
            <w:r>
              <w:t xml:space="preserve">- </w:t>
            </w:r>
            <w:r w:rsidR="00B651AB" w:rsidRPr="00B651AB">
              <w:t>E drejta mbi paluajtshmëritë dhe praktika noteriale (bartjet e paluajtshmerive: shitja</w:t>
            </w:r>
          </w:p>
        </w:tc>
      </w:tr>
      <w:tr w:rsidR="005A04DA" w:rsidRPr="005A04DA" w14:paraId="7274D8CF" w14:textId="77777777" w:rsidTr="005A04DA">
        <w:trPr>
          <w:trHeight w:val="434"/>
        </w:trPr>
        <w:tc>
          <w:tcPr>
            <w:tcW w:w="1227" w:type="dxa"/>
            <w:vMerge/>
            <w:tcBorders>
              <w:top w:val="single" w:sz="4" w:space="0" w:color="auto"/>
              <w:left w:val="single" w:sz="4" w:space="0" w:color="auto"/>
              <w:bottom w:val="single" w:sz="4" w:space="0" w:color="auto"/>
              <w:right w:val="single" w:sz="4" w:space="0" w:color="auto"/>
            </w:tcBorders>
          </w:tcPr>
          <w:p w14:paraId="35DF7475"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58836DC4" w14:textId="2A411925" w:rsidR="005A04DA" w:rsidRPr="005A04DA" w:rsidRDefault="005A04DA" w:rsidP="003B0539">
            <w:pPr>
              <w:spacing w:beforeLines="40" w:before="96" w:afterLines="40" w:after="96"/>
              <w:jc w:val="both"/>
              <w:rPr>
                <w:b/>
              </w:rPr>
            </w:pPr>
            <w:r w:rsidRPr="005A04DA">
              <w:rPr>
                <w:b/>
              </w:rPr>
              <w:t xml:space="preserve">Java </w:t>
            </w:r>
            <w:r w:rsidR="00E75546">
              <w:rPr>
                <w:b/>
              </w:rPr>
              <w:t>–</w:t>
            </w:r>
            <w:r w:rsidRPr="005A04DA">
              <w:rPr>
                <w:b/>
              </w:rPr>
              <w:t xml:space="preserve"> IX</w:t>
            </w:r>
          </w:p>
        </w:tc>
        <w:tc>
          <w:tcPr>
            <w:tcW w:w="8190" w:type="dxa"/>
            <w:tcBorders>
              <w:top w:val="single" w:sz="4" w:space="0" w:color="auto"/>
              <w:left w:val="single" w:sz="4" w:space="0" w:color="auto"/>
              <w:bottom w:val="single" w:sz="4" w:space="0" w:color="auto"/>
              <w:right w:val="single" w:sz="4" w:space="0" w:color="auto"/>
            </w:tcBorders>
            <w:vAlign w:val="center"/>
          </w:tcPr>
          <w:p w14:paraId="18B853D5" w14:textId="6680E270" w:rsidR="005A04DA" w:rsidRPr="008435B8" w:rsidRDefault="00E75546" w:rsidP="00E75546">
            <w:pPr>
              <w:spacing w:beforeLines="40" w:before="96" w:afterLines="40" w:after="96"/>
              <w:jc w:val="both"/>
            </w:pPr>
            <w:r>
              <w:t>-</w:t>
            </w:r>
            <w:r w:rsidR="00B651AB" w:rsidRPr="00B651AB">
              <w:t>Procedura e autentifikimit (elementet përbërëse të aktit noterial</w:t>
            </w:r>
          </w:p>
        </w:tc>
      </w:tr>
      <w:tr w:rsidR="005A04DA" w:rsidRPr="005A04DA" w14:paraId="3AFA6449" w14:textId="77777777" w:rsidTr="005A04DA">
        <w:trPr>
          <w:trHeight w:val="435"/>
        </w:trPr>
        <w:tc>
          <w:tcPr>
            <w:tcW w:w="1227" w:type="dxa"/>
            <w:vMerge/>
            <w:tcBorders>
              <w:top w:val="single" w:sz="4" w:space="0" w:color="auto"/>
              <w:left w:val="single" w:sz="4" w:space="0" w:color="auto"/>
              <w:bottom w:val="single" w:sz="4" w:space="0" w:color="auto"/>
              <w:right w:val="single" w:sz="4" w:space="0" w:color="auto"/>
            </w:tcBorders>
          </w:tcPr>
          <w:p w14:paraId="07AE7384"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4A923B3C" w14:textId="77777777" w:rsidR="005A04DA" w:rsidRPr="005A04DA" w:rsidRDefault="005A04DA" w:rsidP="003B0539">
            <w:pPr>
              <w:spacing w:beforeLines="40" w:before="96" w:afterLines="40" w:after="96"/>
              <w:jc w:val="both"/>
              <w:rPr>
                <w:b/>
              </w:rPr>
            </w:pPr>
            <w:r w:rsidRPr="005A04DA">
              <w:rPr>
                <w:b/>
              </w:rPr>
              <w:t>Java - X</w:t>
            </w:r>
          </w:p>
        </w:tc>
        <w:tc>
          <w:tcPr>
            <w:tcW w:w="8190" w:type="dxa"/>
            <w:tcBorders>
              <w:top w:val="single" w:sz="4" w:space="0" w:color="auto"/>
              <w:left w:val="single" w:sz="4" w:space="0" w:color="auto"/>
              <w:bottom w:val="single" w:sz="4" w:space="0" w:color="auto"/>
              <w:right w:val="single" w:sz="4" w:space="0" w:color="auto"/>
            </w:tcBorders>
            <w:vAlign w:val="center"/>
          </w:tcPr>
          <w:p w14:paraId="396035BD" w14:textId="29682235" w:rsidR="005A04DA" w:rsidRPr="005A04DA" w:rsidRDefault="002F3796" w:rsidP="003B0539">
            <w:pPr>
              <w:spacing w:beforeLines="40" w:before="96" w:afterLines="40" w:after="96"/>
              <w:jc w:val="both"/>
              <w:rPr>
                <w:b/>
              </w:rPr>
            </w:pPr>
            <w:r>
              <w:t xml:space="preserve">- </w:t>
            </w:r>
            <w:r w:rsidR="00E75546">
              <w:t>Shembuj nga e drejta noteriele ne BE</w:t>
            </w:r>
            <w:r w:rsidR="00B651AB" w:rsidRPr="00B651AB">
              <w:t>E drejta mbi paluajtshmëritë dhe praktika noteriale (pengjet në paluajtshmëri</w:t>
            </w:r>
          </w:p>
        </w:tc>
      </w:tr>
      <w:tr w:rsidR="005A04DA" w:rsidRPr="005A04DA" w14:paraId="037B2F04" w14:textId="77777777" w:rsidTr="005A04DA">
        <w:trPr>
          <w:trHeight w:val="435"/>
        </w:trPr>
        <w:tc>
          <w:tcPr>
            <w:tcW w:w="1227" w:type="dxa"/>
            <w:vMerge/>
            <w:tcBorders>
              <w:top w:val="single" w:sz="4" w:space="0" w:color="auto"/>
              <w:left w:val="single" w:sz="4" w:space="0" w:color="auto"/>
              <w:bottom w:val="single" w:sz="4" w:space="0" w:color="auto"/>
              <w:right w:val="single" w:sz="4" w:space="0" w:color="auto"/>
            </w:tcBorders>
          </w:tcPr>
          <w:p w14:paraId="32E60914"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DF725D3" w14:textId="77777777" w:rsidR="005A04DA" w:rsidRPr="005A04DA" w:rsidRDefault="005A04DA" w:rsidP="003B0539">
            <w:pPr>
              <w:spacing w:beforeLines="40" w:before="96" w:afterLines="40" w:after="96"/>
              <w:jc w:val="both"/>
              <w:rPr>
                <w:b/>
              </w:rPr>
            </w:pPr>
            <w:r w:rsidRPr="005A04DA">
              <w:rPr>
                <w:b/>
              </w:rPr>
              <w:t>Java - XI</w:t>
            </w:r>
          </w:p>
        </w:tc>
        <w:tc>
          <w:tcPr>
            <w:tcW w:w="8190" w:type="dxa"/>
            <w:tcBorders>
              <w:top w:val="single" w:sz="4" w:space="0" w:color="auto"/>
              <w:left w:val="single" w:sz="4" w:space="0" w:color="auto"/>
              <w:bottom w:val="single" w:sz="4" w:space="0" w:color="auto"/>
              <w:right w:val="single" w:sz="4" w:space="0" w:color="auto"/>
            </w:tcBorders>
            <w:vAlign w:val="center"/>
          </w:tcPr>
          <w:p w14:paraId="498EB9D0" w14:textId="2ED4D1A0" w:rsidR="005A04DA" w:rsidRPr="005A04DA" w:rsidRDefault="00E75546" w:rsidP="003B0539">
            <w:pPr>
              <w:spacing w:beforeLines="40" w:before="96" w:afterLines="40" w:after="96"/>
              <w:jc w:val="both"/>
              <w:rPr>
                <w:b/>
              </w:rPr>
            </w:pPr>
            <w:r>
              <w:t xml:space="preserve">- </w:t>
            </w:r>
            <w:r w:rsidR="00B651AB" w:rsidRPr="00B651AB">
              <w:t>E drejta tregtare dhe praktika noteriale (format e organizimit të biznesit në Kosovë, regjistri tregtar, veçanërisht për shoqëritë me përgjegjësi të kufizuar dhe shoqëritë aksionare);</w:t>
            </w:r>
          </w:p>
        </w:tc>
      </w:tr>
      <w:tr w:rsidR="005A04DA" w:rsidRPr="005A04DA" w14:paraId="719EF094" w14:textId="77777777" w:rsidTr="005A04DA">
        <w:trPr>
          <w:trHeight w:val="434"/>
        </w:trPr>
        <w:tc>
          <w:tcPr>
            <w:tcW w:w="1227" w:type="dxa"/>
            <w:vMerge/>
            <w:tcBorders>
              <w:top w:val="single" w:sz="4" w:space="0" w:color="auto"/>
              <w:left w:val="single" w:sz="4" w:space="0" w:color="auto"/>
              <w:bottom w:val="single" w:sz="4" w:space="0" w:color="auto"/>
              <w:right w:val="single" w:sz="4" w:space="0" w:color="auto"/>
            </w:tcBorders>
          </w:tcPr>
          <w:p w14:paraId="27C766C0"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27BD935E" w14:textId="77777777" w:rsidR="005A04DA" w:rsidRPr="005A04DA" w:rsidRDefault="005A04DA" w:rsidP="003B0539">
            <w:pPr>
              <w:spacing w:beforeLines="40" w:before="96" w:afterLines="40" w:after="96"/>
              <w:jc w:val="both"/>
              <w:rPr>
                <w:b/>
              </w:rPr>
            </w:pPr>
            <w:r w:rsidRPr="005A04DA">
              <w:rPr>
                <w:b/>
              </w:rPr>
              <w:t>Java - XII</w:t>
            </w:r>
          </w:p>
        </w:tc>
        <w:tc>
          <w:tcPr>
            <w:tcW w:w="8190" w:type="dxa"/>
            <w:tcBorders>
              <w:top w:val="single" w:sz="4" w:space="0" w:color="auto"/>
              <w:left w:val="single" w:sz="4" w:space="0" w:color="auto"/>
              <w:bottom w:val="single" w:sz="4" w:space="0" w:color="auto"/>
              <w:right w:val="single" w:sz="4" w:space="0" w:color="auto"/>
            </w:tcBorders>
            <w:vAlign w:val="center"/>
          </w:tcPr>
          <w:p w14:paraId="454E8DB3" w14:textId="46A77155" w:rsidR="005A04DA" w:rsidRPr="002F3796" w:rsidRDefault="002F3796" w:rsidP="003B0539">
            <w:pPr>
              <w:spacing w:beforeLines="40" w:before="96" w:afterLines="40" w:after="96"/>
              <w:jc w:val="both"/>
            </w:pPr>
            <w:r>
              <w:t xml:space="preserve">- </w:t>
            </w:r>
            <w:r w:rsidR="00B651AB" w:rsidRPr="00B651AB">
              <w:t>E drejta mbi paluajtshmëritë dhe praktika noteriale (te drejtat reale, format e ndryshme të pronësisë, format e ndryshme të bartjes së paluajtshmërive, matja e tokës – kadastri, qëllimi i një regjistri publik, sistemet e ndryshme të regjistrimit);</w:t>
            </w:r>
          </w:p>
        </w:tc>
      </w:tr>
      <w:tr w:rsidR="005A04DA" w:rsidRPr="005A04DA" w14:paraId="3BDBE53E" w14:textId="77777777" w:rsidTr="005A04DA">
        <w:trPr>
          <w:trHeight w:val="435"/>
        </w:trPr>
        <w:tc>
          <w:tcPr>
            <w:tcW w:w="1227" w:type="dxa"/>
            <w:vMerge/>
            <w:tcBorders>
              <w:top w:val="single" w:sz="4" w:space="0" w:color="auto"/>
              <w:left w:val="single" w:sz="4" w:space="0" w:color="auto"/>
              <w:bottom w:val="single" w:sz="4" w:space="0" w:color="auto"/>
              <w:right w:val="single" w:sz="4" w:space="0" w:color="auto"/>
            </w:tcBorders>
          </w:tcPr>
          <w:p w14:paraId="798054D3"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4B43149E" w14:textId="77777777" w:rsidR="005A04DA" w:rsidRPr="005A04DA" w:rsidRDefault="005A04DA" w:rsidP="003B0539">
            <w:pPr>
              <w:spacing w:beforeLines="40" w:before="96" w:afterLines="40" w:after="96"/>
              <w:jc w:val="both"/>
              <w:rPr>
                <w:b/>
              </w:rPr>
            </w:pPr>
            <w:r w:rsidRPr="005A04DA">
              <w:rPr>
                <w:b/>
              </w:rPr>
              <w:t>Java - XIII</w:t>
            </w:r>
          </w:p>
        </w:tc>
        <w:tc>
          <w:tcPr>
            <w:tcW w:w="8190" w:type="dxa"/>
            <w:tcBorders>
              <w:top w:val="single" w:sz="4" w:space="0" w:color="auto"/>
              <w:left w:val="single" w:sz="4" w:space="0" w:color="auto"/>
              <w:bottom w:val="single" w:sz="4" w:space="0" w:color="auto"/>
              <w:right w:val="single" w:sz="4" w:space="0" w:color="auto"/>
            </w:tcBorders>
            <w:vAlign w:val="center"/>
          </w:tcPr>
          <w:p w14:paraId="6E6BE277" w14:textId="6720D0F7" w:rsidR="005A04DA" w:rsidRPr="002F3796" w:rsidRDefault="002F3796" w:rsidP="003B0539">
            <w:pPr>
              <w:spacing w:beforeLines="40" w:before="96" w:afterLines="40" w:after="96"/>
              <w:jc w:val="both"/>
            </w:pPr>
            <w:r>
              <w:t xml:space="preserve">- </w:t>
            </w:r>
            <w:r w:rsidR="00B651AB" w:rsidRPr="00B651AB">
              <w:t>E drejta mbi paluajtshmëritë dhe praktika noteriale (bartjet e paluajtshmerive: shitja, këmbimi, dhurimi, kontrata për mbajtjen e</w:t>
            </w:r>
            <w:r w:rsidR="00B651AB">
              <w:t xml:space="preserve"> </w:t>
            </w:r>
            <w:r w:rsidR="00B651AB" w:rsidRPr="00B651AB">
              <w:t>përjetshme);</w:t>
            </w:r>
          </w:p>
        </w:tc>
      </w:tr>
      <w:tr w:rsidR="005A04DA" w:rsidRPr="005A04DA" w14:paraId="251D2283" w14:textId="77777777" w:rsidTr="005A04DA">
        <w:trPr>
          <w:trHeight w:val="435"/>
        </w:trPr>
        <w:tc>
          <w:tcPr>
            <w:tcW w:w="1227" w:type="dxa"/>
            <w:vMerge/>
            <w:tcBorders>
              <w:top w:val="single" w:sz="4" w:space="0" w:color="auto"/>
              <w:left w:val="single" w:sz="4" w:space="0" w:color="auto"/>
              <w:bottom w:val="single" w:sz="4" w:space="0" w:color="auto"/>
              <w:right w:val="single" w:sz="4" w:space="0" w:color="auto"/>
            </w:tcBorders>
          </w:tcPr>
          <w:p w14:paraId="7DF658A8" w14:textId="77777777" w:rsidR="005A04DA" w:rsidRPr="005A04DA" w:rsidRDefault="005A04DA" w:rsidP="003B0539">
            <w:pPr>
              <w:spacing w:beforeLines="40" w:before="96" w:afterLines="40" w:after="96"/>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6EB41CC4" w14:textId="77777777" w:rsidR="005A04DA" w:rsidRPr="005A04DA" w:rsidRDefault="005A04DA" w:rsidP="003B0539">
            <w:pPr>
              <w:spacing w:beforeLines="40" w:before="96" w:afterLines="40" w:after="96"/>
              <w:jc w:val="both"/>
            </w:pPr>
            <w:r w:rsidRPr="005A04DA">
              <w:rPr>
                <w:b/>
              </w:rPr>
              <w:t>Java - XIV</w:t>
            </w:r>
          </w:p>
        </w:tc>
        <w:tc>
          <w:tcPr>
            <w:tcW w:w="8190" w:type="dxa"/>
            <w:tcBorders>
              <w:top w:val="single" w:sz="4" w:space="0" w:color="auto"/>
              <w:left w:val="single" w:sz="4" w:space="0" w:color="auto"/>
              <w:bottom w:val="single" w:sz="4" w:space="0" w:color="auto"/>
              <w:right w:val="single" w:sz="4" w:space="0" w:color="auto"/>
            </w:tcBorders>
            <w:vAlign w:val="center"/>
          </w:tcPr>
          <w:p w14:paraId="07781729" w14:textId="66FF01D4" w:rsidR="005A04DA" w:rsidRPr="005A04DA" w:rsidRDefault="002F3796" w:rsidP="00B651AB">
            <w:pPr>
              <w:spacing w:beforeLines="40" w:before="96" w:afterLines="40" w:after="96"/>
              <w:jc w:val="both"/>
            </w:pPr>
            <w:r w:rsidRPr="002F3796">
              <w:t xml:space="preserve">-  </w:t>
            </w:r>
            <w:r w:rsidR="00B651AB" w:rsidRPr="00B651AB">
              <w:t>Procedura e autentifikimit (elementet përbërëse të aktit noterial, karakteristikat ngusht të lidhura me disa pjesmarrës të aktit, përpilimi i akteve “en minute”, përpilimi i akteve “en brevet”, autentifikimi me mangësi, regjistrat dhe përmbajtja e tyre, faturimi);</w:t>
            </w:r>
            <w:r w:rsidRPr="002F3796">
              <w:t xml:space="preserve"> </w:t>
            </w:r>
          </w:p>
        </w:tc>
      </w:tr>
      <w:tr w:rsidR="005A04DA" w:rsidRPr="005A04DA" w14:paraId="12CF7A02" w14:textId="77777777" w:rsidTr="005A04DA">
        <w:trPr>
          <w:trHeight w:val="435"/>
        </w:trPr>
        <w:tc>
          <w:tcPr>
            <w:tcW w:w="1227" w:type="dxa"/>
            <w:vMerge/>
            <w:tcBorders>
              <w:top w:val="single" w:sz="4" w:space="0" w:color="auto"/>
              <w:left w:val="single" w:sz="4" w:space="0" w:color="auto"/>
              <w:bottom w:val="single" w:sz="4" w:space="0" w:color="auto"/>
              <w:right w:val="single" w:sz="4" w:space="0" w:color="auto"/>
            </w:tcBorders>
          </w:tcPr>
          <w:p w14:paraId="69C1D248" w14:textId="77777777" w:rsidR="005A04DA" w:rsidRPr="005A04DA" w:rsidRDefault="005A04DA" w:rsidP="003B0539">
            <w:pPr>
              <w:spacing w:beforeLines="40" w:before="96" w:afterLines="40" w:after="96"/>
              <w:jc w:val="center"/>
              <w:rPr>
                <w:i/>
                <w:u w:val="single"/>
              </w:rPr>
            </w:pPr>
          </w:p>
        </w:tc>
        <w:tc>
          <w:tcPr>
            <w:tcW w:w="1440" w:type="dxa"/>
            <w:tcBorders>
              <w:top w:val="single" w:sz="4" w:space="0" w:color="auto"/>
              <w:left w:val="single" w:sz="4" w:space="0" w:color="auto"/>
              <w:bottom w:val="single" w:sz="4" w:space="0" w:color="auto"/>
              <w:right w:val="single" w:sz="4" w:space="0" w:color="auto"/>
            </w:tcBorders>
            <w:vAlign w:val="center"/>
          </w:tcPr>
          <w:p w14:paraId="4BACF410" w14:textId="3F203452" w:rsidR="005A04DA" w:rsidRPr="005A04DA" w:rsidRDefault="005A04DA" w:rsidP="003B0539">
            <w:pPr>
              <w:spacing w:beforeLines="40" w:before="96" w:afterLines="40" w:after="96"/>
              <w:jc w:val="both"/>
              <w:rPr>
                <w:b/>
                <w:i/>
                <w:u w:val="single"/>
              </w:rPr>
            </w:pPr>
            <w:r w:rsidRPr="005A04DA">
              <w:rPr>
                <w:b/>
                <w:i/>
                <w:u w:val="single"/>
              </w:rPr>
              <w:t xml:space="preserve">Java </w:t>
            </w:r>
            <w:r w:rsidR="002F3796">
              <w:rPr>
                <w:b/>
                <w:i/>
                <w:u w:val="single"/>
              </w:rPr>
              <w:t>–</w:t>
            </w:r>
            <w:r w:rsidRPr="005A04DA">
              <w:rPr>
                <w:b/>
                <w:i/>
                <w:u w:val="single"/>
              </w:rPr>
              <w:t xml:space="preserve"> XV</w:t>
            </w:r>
          </w:p>
        </w:tc>
        <w:tc>
          <w:tcPr>
            <w:tcW w:w="8190" w:type="dxa"/>
            <w:tcBorders>
              <w:top w:val="single" w:sz="4" w:space="0" w:color="auto"/>
              <w:left w:val="single" w:sz="4" w:space="0" w:color="auto"/>
              <w:bottom w:val="single" w:sz="4" w:space="0" w:color="auto"/>
              <w:right w:val="single" w:sz="4" w:space="0" w:color="auto"/>
            </w:tcBorders>
            <w:vAlign w:val="center"/>
          </w:tcPr>
          <w:p w14:paraId="5CD92E3B" w14:textId="11FBA5D4" w:rsidR="005A04DA" w:rsidRPr="002F3796" w:rsidRDefault="002F3796" w:rsidP="002F3796">
            <w:pPr>
              <w:spacing w:beforeLines="40" w:before="96" w:afterLines="40" w:after="96"/>
              <w:jc w:val="both"/>
              <w:rPr>
                <w:u w:val="single"/>
              </w:rPr>
            </w:pPr>
            <w:r>
              <w:rPr>
                <w:u w:val="single"/>
              </w:rPr>
              <w:t xml:space="preserve">  </w:t>
            </w:r>
            <w:r w:rsidR="00B651AB" w:rsidRPr="00B651AB">
              <w:rPr>
                <w:u w:val="single"/>
              </w:rPr>
              <w:t xml:space="preserve">Kollokviumi i dytë  </w:t>
            </w:r>
          </w:p>
        </w:tc>
      </w:tr>
      <w:tr w:rsidR="005A04DA" w:rsidRPr="005A04DA" w14:paraId="279EA4B3" w14:textId="77777777" w:rsidTr="00C70B20">
        <w:trPr>
          <w:cantSplit/>
          <w:trHeight w:val="2078"/>
        </w:trPr>
        <w:tc>
          <w:tcPr>
            <w:tcW w:w="1227" w:type="dxa"/>
            <w:tcBorders>
              <w:top w:val="single" w:sz="4" w:space="0" w:color="auto"/>
              <w:left w:val="single" w:sz="4" w:space="0" w:color="auto"/>
              <w:bottom w:val="single" w:sz="4" w:space="0" w:color="auto"/>
              <w:right w:val="single" w:sz="4" w:space="0" w:color="auto"/>
            </w:tcBorders>
            <w:textDirection w:val="btLr"/>
          </w:tcPr>
          <w:p w14:paraId="3C8859C5" w14:textId="77777777" w:rsidR="00B55F2F" w:rsidRPr="005A04DA" w:rsidRDefault="00B55F2F" w:rsidP="00B55F2F">
            <w:pPr>
              <w:ind w:left="113" w:right="113"/>
              <w:jc w:val="center"/>
              <w:rPr>
                <w:b/>
              </w:rPr>
            </w:pPr>
            <w:r w:rsidRPr="005A04DA">
              <w:rPr>
                <w:b/>
              </w:rPr>
              <w:t>LITERATURA</w:t>
            </w:r>
          </w:p>
        </w:tc>
        <w:tc>
          <w:tcPr>
            <w:tcW w:w="9630" w:type="dxa"/>
            <w:gridSpan w:val="2"/>
            <w:tcBorders>
              <w:top w:val="single" w:sz="4" w:space="0" w:color="auto"/>
              <w:left w:val="single" w:sz="4" w:space="0" w:color="auto"/>
              <w:bottom w:val="single" w:sz="4" w:space="0" w:color="auto"/>
              <w:right w:val="single" w:sz="4" w:space="0" w:color="auto"/>
            </w:tcBorders>
          </w:tcPr>
          <w:p w14:paraId="55E8B980" w14:textId="3BA8ECB0" w:rsidR="00915D63" w:rsidRPr="00D0547C" w:rsidRDefault="00B55F2F" w:rsidP="00915D63">
            <w:pPr>
              <w:jc w:val="both"/>
              <w:rPr>
                <w:b/>
              </w:rPr>
            </w:pPr>
            <w:r w:rsidRPr="00D0547C">
              <w:rPr>
                <w:b/>
              </w:rPr>
              <w:t>Literatura themelore</w:t>
            </w:r>
            <w:r w:rsidR="00915D63" w:rsidRPr="00D0547C">
              <w:rPr>
                <w:b/>
              </w:rPr>
              <w:t>:</w:t>
            </w:r>
          </w:p>
          <w:p w14:paraId="37C98713" w14:textId="00181AFB" w:rsidR="00583ACF" w:rsidRPr="00583ACF" w:rsidRDefault="00583ACF" w:rsidP="00583ACF">
            <w:pPr>
              <w:jc w:val="both"/>
            </w:pPr>
            <w:r w:rsidRPr="00583ACF">
              <w:t>Ligji për Noterin e Kosovës dhe të gjitha aktet e tjera ligjore që janë relevante. Gjithashtu, mbajtësi i kursit do</w:t>
            </w:r>
            <w:r>
              <w:t xml:space="preserve"> </w:t>
            </w:r>
            <w:r w:rsidRPr="00583ACF">
              <w:t>sigurojuni studentëve me material shtesë të nevojshëm në secilën leksion</w:t>
            </w:r>
          </w:p>
          <w:p w14:paraId="6611EA97" w14:textId="77777777" w:rsidR="00B55F2F" w:rsidRDefault="00B651AB" w:rsidP="00915D63">
            <w:pPr>
              <w:jc w:val="both"/>
            </w:pPr>
            <w:r w:rsidRPr="00B651AB">
              <w:t>Instituti Ndërkombëtar i Noterisë, Materiali për formimin e noterëve të Kosovës (material i organizuar në 9-të module). Prishtinë, 2011;</w:t>
            </w:r>
          </w:p>
          <w:p w14:paraId="7998236B" w14:textId="77777777" w:rsidR="00B651AB" w:rsidRDefault="00B651AB" w:rsidP="00915D63">
            <w:pPr>
              <w:jc w:val="both"/>
              <w:rPr>
                <w:b/>
              </w:rPr>
            </w:pPr>
            <w:r w:rsidRPr="00B651AB">
              <w:rPr>
                <w:b/>
              </w:rPr>
              <w:t>Literatura shtesë:</w:t>
            </w:r>
          </w:p>
          <w:p w14:paraId="42A74F6B" w14:textId="5F0C377C" w:rsidR="00B651AB" w:rsidRPr="00B651AB" w:rsidRDefault="00B651AB" w:rsidP="00915D63">
            <w:pPr>
              <w:jc w:val="both"/>
            </w:pPr>
            <w:r w:rsidRPr="00B651AB">
              <w:t xml:space="preserve">Ligji për Noterinë, Ligji Nr. 03/L-010; </w:t>
            </w:r>
            <w:r w:rsidRPr="00B651AB">
              <w:sym w:font="Symbol" w:char="F0FC"/>
            </w:r>
            <w:r w:rsidRPr="00B651AB">
              <w:t xml:space="preserve"> Udhëzim Administrativ Nr. 7/2010 për provimin e noterisë; </w:t>
            </w:r>
            <w:r w:rsidRPr="00B651AB">
              <w:sym w:font="Symbol" w:char="F0FC"/>
            </w:r>
            <w:r w:rsidRPr="00B651AB">
              <w:t xml:space="preserve"> Udhëzim Administrativ Nr. 6/2010 për procedurën disiplinore për noter; </w:t>
            </w:r>
            <w:r w:rsidRPr="00B651AB">
              <w:sym w:font="Symbol" w:char="F0FC"/>
            </w:r>
            <w:r w:rsidRPr="00B651AB">
              <w:t xml:space="preserve"> Udhëzim Administrativ Nr. 5/2010, mbi kushtet për depozitimin e gjerave me vlerë, dokumenteve dhe gjerave tjera tek noteri; </w:t>
            </w:r>
            <w:r w:rsidRPr="00B651AB">
              <w:sym w:font="Symbol" w:char="F0FC"/>
            </w:r>
            <w:r w:rsidRPr="00B651AB">
              <w:t xml:space="preserve"> Udhëzim Administrativ Nr. 4/2010, mbi mbajtjen e librave noteriale, regjistrave dhe listave të tjera; </w:t>
            </w:r>
            <w:r w:rsidRPr="00B651AB">
              <w:sym w:font="Symbol" w:char="F0FC"/>
            </w:r>
            <w:r w:rsidRPr="00B651AB">
              <w:t xml:space="preserve"> Udhëzim Administrativ Nr. 8/2010, mbi vulat dhe shenjat e identifikimit të zyrës së noterit; </w:t>
            </w:r>
            <w:r w:rsidRPr="00B651AB">
              <w:sym w:font="Symbol" w:char="F0FC"/>
            </w:r>
            <w:r w:rsidRPr="00B651AB">
              <w:t xml:space="preserve"> Udhëzim Administrativ Nr. 09/2011, për procedurën e konkurrimit dhe përzgjedhjen e zyrave noteriale; </w:t>
            </w:r>
            <w:r w:rsidRPr="00B651AB">
              <w:sym w:font="Symbol" w:char="F0FC"/>
            </w:r>
            <w:r w:rsidRPr="00B651AB">
              <w:t xml:space="preserve"> Udhëzim Administrativ Nr. 08/2011, për numrin dhe lokacionin e zyrave noteriale si dhe lokalet dhe </w:t>
            </w:r>
            <w:r>
              <w:t>pajisjet e nevojshme te noterit.</w:t>
            </w:r>
          </w:p>
        </w:tc>
      </w:tr>
      <w:tr w:rsidR="005A04DA" w:rsidRPr="005A04DA" w14:paraId="7B9BA1EF" w14:textId="77777777" w:rsidTr="00C70B20">
        <w:trPr>
          <w:cantSplit/>
          <w:trHeight w:val="2258"/>
        </w:trPr>
        <w:tc>
          <w:tcPr>
            <w:tcW w:w="1227" w:type="dxa"/>
            <w:tcBorders>
              <w:top w:val="single" w:sz="4" w:space="0" w:color="auto"/>
              <w:left w:val="single" w:sz="4" w:space="0" w:color="auto"/>
              <w:bottom w:val="single" w:sz="4" w:space="0" w:color="auto"/>
              <w:right w:val="single" w:sz="4" w:space="0" w:color="auto"/>
            </w:tcBorders>
            <w:textDirection w:val="btLr"/>
          </w:tcPr>
          <w:p w14:paraId="0C2135EE" w14:textId="77777777" w:rsidR="00B55F2F" w:rsidRPr="005A04DA" w:rsidRDefault="00B55F2F" w:rsidP="00B55F2F">
            <w:pPr>
              <w:ind w:left="113" w:right="113"/>
              <w:jc w:val="center"/>
              <w:rPr>
                <w:b/>
              </w:rPr>
            </w:pPr>
            <w:r w:rsidRPr="005A04DA">
              <w:rPr>
                <w:b/>
              </w:rPr>
              <w:t>METODOLOGJIA E MËSIMDHËNJËS</w:t>
            </w:r>
          </w:p>
        </w:tc>
        <w:tc>
          <w:tcPr>
            <w:tcW w:w="9630" w:type="dxa"/>
            <w:gridSpan w:val="2"/>
            <w:tcBorders>
              <w:top w:val="single" w:sz="4" w:space="0" w:color="auto"/>
              <w:left w:val="single" w:sz="4" w:space="0" w:color="auto"/>
              <w:bottom w:val="single" w:sz="4" w:space="0" w:color="auto"/>
              <w:right w:val="single" w:sz="4" w:space="0" w:color="auto"/>
            </w:tcBorders>
          </w:tcPr>
          <w:p w14:paraId="0AF53269" w14:textId="52EF2D7D" w:rsidR="00583ACF" w:rsidRPr="005A04DA" w:rsidRDefault="00E75546" w:rsidP="00E75546">
            <w:pPr>
              <w:jc w:val="both"/>
              <w:rPr>
                <w:b/>
                <w:i/>
                <w:u w:val="single"/>
              </w:rPr>
            </w:pPr>
            <w:r w:rsidRPr="00E75546">
              <w:t>Lënda “</w:t>
            </w:r>
            <w:r>
              <w:t xml:space="preserve">E drejta Noteriele </w:t>
            </w:r>
            <w:r w:rsidRPr="00E75546">
              <w:t>”, organizohet në dy pjesë, pjesa teorike dhe pjesa praktike e së njëjtës. Kjo ndarje është përcaktuese edhe për metodologjinë e mësimdhënies. Metodologjia në fjalë përfshinë: Metoda tradicionale e ligjërimit (përfshirë edhe metodën e simulimit dhe të zgjidhjes së problemeve):. Metoda e praktikës dhe simulimit kanë për qëllim që të plotësojnë njohuritë dhe të kuptuarit e doktrinës së paraqitur në sallën e ligjërimit duke kuptuar implikimin e saj dhe përdorimin e saj në aktivitetet ditore të biznesit. Metodologjia e mësimdhënies konsiston në kombinimin e punës teorike dhe praktike. Pjesa më e madhe e këtyre seancave praktike kërkojnë që studentët të shkruajnë, draftojnë apo përgatisin një sasi të konsiderueshme të formave të kontratave dhe akteve tjera noteriale. Pjesa më e madhe e tyre do të jenë të natyrës intensive praktike, duke simuluar probleme nga përditshmëria jonë; të tjerat janë të organizuara sipas temave, duke përfshirë studimin nga afër të temave me interes bashkëkohor.</w:t>
            </w:r>
            <w:r w:rsidR="00B651AB">
              <w:t xml:space="preserve"> </w:t>
            </w:r>
            <w:r w:rsidR="00B651AB" w:rsidRPr="00B651AB">
              <w:t>Puna praktike në zyrën e noterit: Çdo studenti do t’i kërkohet që të kryej orë punë praktike t’i kaloj në zyrën e noterit. Grupet e punës praktike ndahen në grupe të vogla, nga tre deri në gjatë student, dhe të cilët do të mbajnë punën praktike në zyrën e noterit</w:t>
            </w:r>
          </w:p>
        </w:tc>
      </w:tr>
      <w:tr w:rsidR="005A04DA" w:rsidRPr="005A04DA" w14:paraId="395BC3A2" w14:textId="77777777" w:rsidTr="00C70B20">
        <w:trPr>
          <w:cantSplit/>
          <w:trHeight w:val="2258"/>
        </w:trPr>
        <w:tc>
          <w:tcPr>
            <w:tcW w:w="1227" w:type="dxa"/>
            <w:tcBorders>
              <w:top w:val="single" w:sz="4" w:space="0" w:color="auto"/>
              <w:left w:val="single" w:sz="4" w:space="0" w:color="auto"/>
              <w:bottom w:val="single" w:sz="4" w:space="0" w:color="auto"/>
              <w:right w:val="single" w:sz="4" w:space="0" w:color="auto"/>
            </w:tcBorders>
            <w:textDirection w:val="btLr"/>
          </w:tcPr>
          <w:p w14:paraId="1D88A8DE" w14:textId="77777777" w:rsidR="004E562B" w:rsidRPr="005A04DA" w:rsidRDefault="004E562B" w:rsidP="00B55F2F">
            <w:pPr>
              <w:ind w:left="113" w:right="113"/>
              <w:jc w:val="center"/>
              <w:rPr>
                <w:b/>
              </w:rPr>
            </w:pPr>
          </w:p>
        </w:tc>
        <w:tc>
          <w:tcPr>
            <w:tcW w:w="963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3295"/>
              <w:gridCol w:w="1457"/>
              <w:gridCol w:w="2377"/>
              <w:gridCol w:w="2377"/>
            </w:tblGrid>
            <w:tr w:rsidR="00E75546" w:rsidRPr="005A04DA" w14:paraId="649E2B63" w14:textId="77777777" w:rsidTr="003E75B9">
              <w:tc>
                <w:tcPr>
                  <w:tcW w:w="9506" w:type="dxa"/>
                  <w:gridSpan w:val="4"/>
                </w:tcPr>
                <w:p w14:paraId="1B108A81" w14:textId="77777777" w:rsidR="00E75546" w:rsidRPr="005A04DA" w:rsidRDefault="00E75546" w:rsidP="003E75B9">
                  <w:pPr>
                    <w:jc w:val="center"/>
                  </w:pPr>
                  <w:r w:rsidRPr="00364EF8">
                    <w:rPr>
                      <w:b/>
                      <w:bCs/>
                    </w:rPr>
                    <w:t>Kontributi nё ngarkesën e studentit (gjë që duhet të korrespondoj me rezultatet e të nxënit të studentit – 1 ECTS kredi = 25 orë</w:t>
                  </w:r>
                  <w:r w:rsidRPr="005A04DA">
                    <w:t>)</w:t>
                  </w:r>
                </w:p>
              </w:tc>
            </w:tr>
            <w:tr w:rsidR="00E75546" w:rsidRPr="005A04DA" w14:paraId="7EA073FA" w14:textId="77777777" w:rsidTr="003E75B9">
              <w:tc>
                <w:tcPr>
                  <w:tcW w:w="3295" w:type="dxa"/>
                </w:tcPr>
                <w:p w14:paraId="22F35B78" w14:textId="77777777" w:rsidR="00E75546" w:rsidRPr="005A04DA" w:rsidRDefault="00E75546" w:rsidP="003E75B9">
                  <w:pPr>
                    <w:jc w:val="center"/>
                  </w:pPr>
                  <w:r w:rsidRPr="005A04DA">
                    <w:t>Aktiviteti</w:t>
                  </w:r>
                </w:p>
              </w:tc>
              <w:tc>
                <w:tcPr>
                  <w:tcW w:w="1457" w:type="dxa"/>
                </w:tcPr>
                <w:p w14:paraId="6D08D0A6" w14:textId="77777777" w:rsidR="00E75546" w:rsidRPr="005A04DA" w:rsidRDefault="00E75546" w:rsidP="003E75B9">
                  <w:pPr>
                    <w:jc w:val="center"/>
                  </w:pPr>
                  <w:r w:rsidRPr="005A04DA">
                    <w:t>Orë</w:t>
                  </w:r>
                </w:p>
              </w:tc>
              <w:tc>
                <w:tcPr>
                  <w:tcW w:w="2377" w:type="dxa"/>
                </w:tcPr>
                <w:p w14:paraId="06396A24" w14:textId="77777777" w:rsidR="00E75546" w:rsidRPr="005A04DA" w:rsidRDefault="00E75546" w:rsidP="003E75B9">
                  <w:pPr>
                    <w:jc w:val="center"/>
                  </w:pPr>
                  <w:r w:rsidRPr="005A04DA">
                    <w:t>Ditë/javë</w:t>
                  </w:r>
                </w:p>
              </w:tc>
              <w:tc>
                <w:tcPr>
                  <w:tcW w:w="2377" w:type="dxa"/>
                </w:tcPr>
                <w:p w14:paraId="63A9A80A" w14:textId="77777777" w:rsidR="00E75546" w:rsidRPr="005A04DA" w:rsidRDefault="00E75546" w:rsidP="003E75B9">
                  <w:pPr>
                    <w:jc w:val="center"/>
                  </w:pPr>
                  <w:r w:rsidRPr="005A04DA">
                    <w:t>Gjithsej</w:t>
                  </w:r>
                </w:p>
              </w:tc>
            </w:tr>
            <w:tr w:rsidR="00E75546" w:rsidRPr="005A04DA" w14:paraId="24E65603" w14:textId="77777777" w:rsidTr="003E75B9">
              <w:tc>
                <w:tcPr>
                  <w:tcW w:w="3295" w:type="dxa"/>
                </w:tcPr>
                <w:p w14:paraId="6C8E30AF" w14:textId="77777777" w:rsidR="00E75546" w:rsidRPr="005A04DA" w:rsidRDefault="00E75546" w:rsidP="003E75B9">
                  <w:pPr>
                    <w:jc w:val="both"/>
                  </w:pPr>
                  <w:r w:rsidRPr="005A04DA">
                    <w:t>Ligjërata</w:t>
                  </w:r>
                </w:p>
              </w:tc>
              <w:tc>
                <w:tcPr>
                  <w:tcW w:w="1457" w:type="dxa"/>
                </w:tcPr>
                <w:p w14:paraId="25EE94F3" w14:textId="77777777" w:rsidR="00E75546" w:rsidRPr="004E6D3E" w:rsidRDefault="00E75546" w:rsidP="003E75B9">
                  <w:pPr>
                    <w:spacing w:line="276" w:lineRule="auto"/>
                    <w:jc w:val="both"/>
                  </w:pPr>
                  <w:r w:rsidRPr="004E6D3E">
                    <w:t>2</w:t>
                  </w:r>
                </w:p>
              </w:tc>
              <w:tc>
                <w:tcPr>
                  <w:tcW w:w="2377" w:type="dxa"/>
                </w:tcPr>
                <w:p w14:paraId="4CD4ECFE" w14:textId="77777777" w:rsidR="00E75546" w:rsidRPr="004E6D3E" w:rsidRDefault="00E75546" w:rsidP="003E75B9">
                  <w:pPr>
                    <w:spacing w:line="276" w:lineRule="auto"/>
                    <w:jc w:val="both"/>
                  </w:pPr>
                  <w:r w:rsidRPr="004E6D3E">
                    <w:t>15</w:t>
                  </w:r>
                </w:p>
              </w:tc>
              <w:tc>
                <w:tcPr>
                  <w:tcW w:w="2377" w:type="dxa"/>
                </w:tcPr>
                <w:p w14:paraId="1F94A763" w14:textId="77777777" w:rsidR="00E75546" w:rsidRPr="004E6D3E" w:rsidRDefault="00E75546" w:rsidP="003E75B9">
                  <w:pPr>
                    <w:spacing w:line="276" w:lineRule="auto"/>
                    <w:jc w:val="both"/>
                  </w:pPr>
                  <w:r w:rsidRPr="004E6D3E">
                    <w:t>30</w:t>
                  </w:r>
                </w:p>
              </w:tc>
            </w:tr>
            <w:tr w:rsidR="00E75546" w:rsidRPr="005A04DA" w14:paraId="1DC093B5" w14:textId="77777777" w:rsidTr="003E75B9">
              <w:tc>
                <w:tcPr>
                  <w:tcW w:w="3295" w:type="dxa"/>
                </w:tcPr>
                <w:p w14:paraId="337E6AC9" w14:textId="77777777" w:rsidR="00E75546" w:rsidRPr="005A04DA" w:rsidRDefault="00E75546" w:rsidP="003E75B9">
                  <w:pPr>
                    <w:jc w:val="both"/>
                  </w:pPr>
                  <w:r w:rsidRPr="005A04DA">
                    <w:t>Ushtrime teorike/laboratorike</w:t>
                  </w:r>
                </w:p>
              </w:tc>
              <w:tc>
                <w:tcPr>
                  <w:tcW w:w="1457" w:type="dxa"/>
                </w:tcPr>
                <w:p w14:paraId="13D3759E" w14:textId="77777777" w:rsidR="00E75546" w:rsidRPr="005A04DA" w:rsidRDefault="00E75546" w:rsidP="003E75B9">
                  <w:pPr>
                    <w:jc w:val="both"/>
                  </w:pPr>
                </w:p>
              </w:tc>
              <w:tc>
                <w:tcPr>
                  <w:tcW w:w="2377" w:type="dxa"/>
                </w:tcPr>
                <w:p w14:paraId="3253E4A6" w14:textId="77777777" w:rsidR="00E75546" w:rsidRPr="005A04DA" w:rsidRDefault="00E75546" w:rsidP="003E75B9">
                  <w:pPr>
                    <w:jc w:val="both"/>
                  </w:pPr>
                </w:p>
              </w:tc>
              <w:tc>
                <w:tcPr>
                  <w:tcW w:w="2377" w:type="dxa"/>
                </w:tcPr>
                <w:p w14:paraId="57777B43" w14:textId="77777777" w:rsidR="00E75546" w:rsidRPr="005A04DA" w:rsidRDefault="00E75546" w:rsidP="003E75B9">
                  <w:pPr>
                    <w:jc w:val="both"/>
                  </w:pPr>
                </w:p>
              </w:tc>
            </w:tr>
            <w:tr w:rsidR="00E75546" w:rsidRPr="005A04DA" w14:paraId="06C9D317" w14:textId="77777777" w:rsidTr="003E75B9">
              <w:tc>
                <w:tcPr>
                  <w:tcW w:w="3295" w:type="dxa"/>
                </w:tcPr>
                <w:p w14:paraId="7FEF3C79" w14:textId="77777777" w:rsidR="00E75546" w:rsidRPr="005A04DA" w:rsidRDefault="00E75546" w:rsidP="003E75B9">
                  <w:pPr>
                    <w:jc w:val="both"/>
                  </w:pPr>
                  <w:r w:rsidRPr="005A04DA">
                    <w:t>Ushtrime në terren</w:t>
                  </w:r>
                </w:p>
              </w:tc>
              <w:tc>
                <w:tcPr>
                  <w:tcW w:w="1457" w:type="dxa"/>
                </w:tcPr>
                <w:p w14:paraId="17EFF73A" w14:textId="77777777" w:rsidR="00E75546" w:rsidRPr="005A04DA" w:rsidRDefault="00E75546" w:rsidP="003E75B9">
                  <w:pPr>
                    <w:jc w:val="both"/>
                  </w:pPr>
                </w:p>
              </w:tc>
              <w:tc>
                <w:tcPr>
                  <w:tcW w:w="2377" w:type="dxa"/>
                </w:tcPr>
                <w:p w14:paraId="6BEC3CEA" w14:textId="77777777" w:rsidR="00E75546" w:rsidRPr="005A04DA" w:rsidRDefault="00E75546" w:rsidP="003E75B9">
                  <w:pPr>
                    <w:jc w:val="both"/>
                  </w:pPr>
                </w:p>
              </w:tc>
              <w:tc>
                <w:tcPr>
                  <w:tcW w:w="2377" w:type="dxa"/>
                </w:tcPr>
                <w:p w14:paraId="60E9DCD5" w14:textId="77777777" w:rsidR="00E75546" w:rsidRPr="005A04DA" w:rsidRDefault="00E75546" w:rsidP="003E75B9">
                  <w:pPr>
                    <w:jc w:val="both"/>
                  </w:pPr>
                </w:p>
              </w:tc>
            </w:tr>
            <w:tr w:rsidR="00E75546" w:rsidRPr="005A04DA" w14:paraId="44D8478F" w14:textId="77777777" w:rsidTr="003E75B9">
              <w:tc>
                <w:tcPr>
                  <w:tcW w:w="3295" w:type="dxa"/>
                </w:tcPr>
                <w:p w14:paraId="07B3C890" w14:textId="77777777" w:rsidR="00E75546" w:rsidRPr="005A04DA" w:rsidRDefault="00E75546" w:rsidP="003E75B9">
                  <w:pPr>
                    <w:jc w:val="both"/>
                  </w:pPr>
                  <w:r w:rsidRPr="005A04DA">
                    <w:t>Punë praktike</w:t>
                  </w:r>
                </w:p>
              </w:tc>
              <w:tc>
                <w:tcPr>
                  <w:tcW w:w="1457" w:type="dxa"/>
                </w:tcPr>
                <w:p w14:paraId="1722006D" w14:textId="77777777" w:rsidR="00E75546" w:rsidRPr="005A04DA" w:rsidRDefault="00E75546" w:rsidP="003E75B9">
                  <w:pPr>
                    <w:jc w:val="both"/>
                  </w:pPr>
                </w:p>
              </w:tc>
              <w:tc>
                <w:tcPr>
                  <w:tcW w:w="2377" w:type="dxa"/>
                </w:tcPr>
                <w:p w14:paraId="0E770D59" w14:textId="77777777" w:rsidR="00E75546" w:rsidRPr="005A04DA" w:rsidRDefault="00E75546" w:rsidP="003E75B9">
                  <w:pPr>
                    <w:jc w:val="both"/>
                  </w:pPr>
                </w:p>
              </w:tc>
              <w:tc>
                <w:tcPr>
                  <w:tcW w:w="2377" w:type="dxa"/>
                </w:tcPr>
                <w:p w14:paraId="0847C835" w14:textId="77777777" w:rsidR="00E75546" w:rsidRPr="005A04DA" w:rsidRDefault="00E75546" w:rsidP="003E75B9">
                  <w:pPr>
                    <w:jc w:val="both"/>
                  </w:pPr>
                </w:p>
              </w:tc>
            </w:tr>
            <w:tr w:rsidR="00E75546" w:rsidRPr="005A04DA" w14:paraId="107E4996" w14:textId="77777777" w:rsidTr="003E75B9">
              <w:tc>
                <w:tcPr>
                  <w:tcW w:w="3295" w:type="dxa"/>
                </w:tcPr>
                <w:p w14:paraId="383E1C88" w14:textId="77777777" w:rsidR="00E75546" w:rsidRPr="005A04DA" w:rsidRDefault="00E75546" w:rsidP="003E75B9">
                  <w:r w:rsidRPr="005A04DA">
                    <w:t>Konsultime me mësimdhënësin/asistenten</w:t>
                  </w:r>
                </w:p>
              </w:tc>
              <w:tc>
                <w:tcPr>
                  <w:tcW w:w="1457" w:type="dxa"/>
                </w:tcPr>
                <w:p w14:paraId="41D9503E" w14:textId="77777777" w:rsidR="00E75546" w:rsidRPr="004E6D3E" w:rsidRDefault="00E75546" w:rsidP="003E75B9">
                  <w:pPr>
                    <w:spacing w:line="276" w:lineRule="auto"/>
                    <w:jc w:val="both"/>
                  </w:pPr>
                  <w:r w:rsidRPr="004E6D3E">
                    <w:t>1</w:t>
                  </w:r>
                </w:p>
              </w:tc>
              <w:tc>
                <w:tcPr>
                  <w:tcW w:w="2377" w:type="dxa"/>
                </w:tcPr>
                <w:p w14:paraId="48E83543" w14:textId="77777777" w:rsidR="00E75546" w:rsidRPr="004E6D3E" w:rsidRDefault="00E75546" w:rsidP="003E75B9">
                  <w:pPr>
                    <w:spacing w:line="276" w:lineRule="auto"/>
                    <w:jc w:val="both"/>
                  </w:pPr>
                  <w:r>
                    <w:t>14</w:t>
                  </w:r>
                </w:p>
              </w:tc>
              <w:tc>
                <w:tcPr>
                  <w:tcW w:w="2377" w:type="dxa"/>
                </w:tcPr>
                <w:p w14:paraId="0F5023E9" w14:textId="77777777" w:rsidR="00E75546" w:rsidRPr="004E6D3E" w:rsidRDefault="00E75546" w:rsidP="003E75B9">
                  <w:pPr>
                    <w:spacing w:line="276" w:lineRule="auto"/>
                    <w:jc w:val="both"/>
                  </w:pPr>
                  <w:r>
                    <w:t>14</w:t>
                  </w:r>
                </w:p>
              </w:tc>
            </w:tr>
            <w:tr w:rsidR="00E75546" w:rsidRPr="005A04DA" w14:paraId="15614731" w14:textId="77777777" w:rsidTr="003E75B9">
              <w:tc>
                <w:tcPr>
                  <w:tcW w:w="3295" w:type="dxa"/>
                </w:tcPr>
                <w:p w14:paraId="57D9ABD9" w14:textId="77777777" w:rsidR="00E75546" w:rsidRPr="005A04DA" w:rsidRDefault="00E75546" w:rsidP="003E75B9">
                  <w:pPr>
                    <w:jc w:val="both"/>
                  </w:pPr>
                  <w:r w:rsidRPr="005A04DA">
                    <w:t>Kolokiume /seminare</w:t>
                  </w:r>
                </w:p>
              </w:tc>
              <w:tc>
                <w:tcPr>
                  <w:tcW w:w="1457" w:type="dxa"/>
                </w:tcPr>
                <w:p w14:paraId="54A2920D" w14:textId="77777777" w:rsidR="00E75546" w:rsidRPr="005A04DA" w:rsidRDefault="00E75546" w:rsidP="003E75B9">
                  <w:pPr>
                    <w:jc w:val="both"/>
                  </w:pPr>
                  <w:r>
                    <w:t>2</w:t>
                  </w:r>
                </w:p>
              </w:tc>
              <w:tc>
                <w:tcPr>
                  <w:tcW w:w="2377" w:type="dxa"/>
                </w:tcPr>
                <w:p w14:paraId="7BC9DDFA" w14:textId="77777777" w:rsidR="00E75546" w:rsidRPr="005A04DA" w:rsidRDefault="00E75546" w:rsidP="003E75B9">
                  <w:pPr>
                    <w:jc w:val="both"/>
                  </w:pPr>
                  <w:r>
                    <w:t>2</w:t>
                  </w:r>
                </w:p>
              </w:tc>
              <w:tc>
                <w:tcPr>
                  <w:tcW w:w="2377" w:type="dxa"/>
                </w:tcPr>
                <w:p w14:paraId="0A55B72F" w14:textId="77777777" w:rsidR="00E75546" w:rsidRPr="005A04DA" w:rsidRDefault="00E75546" w:rsidP="003E75B9">
                  <w:pPr>
                    <w:jc w:val="both"/>
                  </w:pPr>
                  <w:r>
                    <w:t>4</w:t>
                  </w:r>
                </w:p>
              </w:tc>
            </w:tr>
            <w:tr w:rsidR="00E75546" w:rsidRPr="005A04DA" w14:paraId="72311940" w14:textId="77777777" w:rsidTr="003E75B9">
              <w:tc>
                <w:tcPr>
                  <w:tcW w:w="3295" w:type="dxa"/>
                </w:tcPr>
                <w:p w14:paraId="4FF4D05B" w14:textId="77777777" w:rsidR="00E75546" w:rsidRPr="005A04DA" w:rsidRDefault="00E75546" w:rsidP="003E75B9">
                  <w:pPr>
                    <w:jc w:val="both"/>
                  </w:pPr>
                  <w:r w:rsidRPr="005A04DA">
                    <w:t xml:space="preserve">Detyra të pavarura </w:t>
                  </w:r>
                </w:p>
              </w:tc>
              <w:tc>
                <w:tcPr>
                  <w:tcW w:w="1457" w:type="dxa"/>
                </w:tcPr>
                <w:p w14:paraId="7DEA1DAE" w14:textId="77777777" w:rsidR="00E75546" w:rsidRPr="005A04DA" w:rsidRDefault="00E75546" w:rsidP="003E75B9">
                  <w:pPr>
                    <w:jc w:val="both"/>
                  </w:pPr>
                  <w:r>
                    <w:t>2</w:t>
                  </w:r>
                </w:p>
              </w:tc>
              <w:tc>
                <w:tcPr>
                  <w:tcW w:w="2377" w:type="dxa"/>
                </w:tcPr>
                <w:p w14:paraId="19818843" w14:textId="77777777" w:rsidR="00E75546" w:rsidRPr="005A04DA" w:rsidRDefault="00E75546" w:rsidP="003E75B9">
                  <w:pPr>
                    <w:jc w:val="both"/>
                  </w:pPr>
                  <w:r>
                    <w:t>5</w:t>
                  </w:r>
                </w:p>
              </w:tc>
              <w:tc>
                <w:tcPr>
                  <w:tcW w:w="2377" w:type="dxa"/>
                </w:tcPr>
                <w:p w14:paraId="1955231F" w14:textId="77777777" w:rsidR="00E75546" w:rsidRPr="005A04DA" w:rsidRDefault="00E75546" w:rsidP="003E75B9">
                  <w:pPr>
                    <w:jc w:val="both"/>
                  </w:pPr>
                  <w:r>
                    <w:t>10</w:t>
                  </w:r>
                </w:p>
              </w:tc>
            </w:tr>
            <w:tr w:rsidR="00E75546" w:rsidRPr="005A04DA" w14:paraId="39D3D44C" w14:textId="77777777" w:rsidTr="003E75B9">
              <w:tc>
                <w:tcPr>
                  <w:tcW w:w="3295" w:type="dxa"/>
                </w:tcPr>
                <w:p w14:paraId="60A2A6E8" w14:textId="77777777" w:rsidR="00E75546" w:rsidRPr="005A04DA" w:rsidRDefault="00E75546" w:rsidP="003E75B9">
                  <w:pPr>
                    <w:jc w:val="both"/>
                  </w:pPr>
                  <w:r w:rsidRPr="005A04DA">
                    <w:t>Koha e studimit vetanak të studentit (në bibliotekë ose në shtëpi)</w:t>
                  </w:r>
                </w:p>
              </w:tc>
              <w:tc>
                <w:tcPr>
                  <w:tcW w:w="1457" w:type="dxa"/>
                </w:tcPr>
                <w:p w14:paraId="5AE9F975" w14:textId="77777777" w:rsidR="00E75546" w:rsidRPr="004E6D3E" w:rsidRDefault="00E75546" w:rsidP="003E75B9">
                  <w:pPr>
                    <w:spacing w:line="276" w:lineRule="auto"/>
                    <w:jc w:val="both"/>
                  </w:pPr>
                  <w:r>
                    <w:t>2</w:t>
                  </w:r>
                </w:p>
              </w:tc>
              <w:tc>
                <w:tcPr>
                  <w:tcW w:w="2377" w:type="dxa"/>
                </w:tcPr>
                <w:p w14:paraId="5D13DBE9" w14:textId="77777777" w:rsidR="00E75546" w:rsidRPr="004E6D3E" w:rsidRDefault="00E75546" w:rsidP="003E75B9">
                  <w:pPr>
                    <w:spacing w:line="276" w:lineRule="auto"/>
                    <w:jc w:val="both"/>
                  </w:pPr>
                  <w:r w:rsidRPr="004E6D3E">
                    <w:t>15</w:t>
                  </w:r>
                </w:p>
              </w:tc>
              <w:tc>
                <w:tcPr>
                  <w:tcW w:w="2377" w:type="dxa"/>
                </w:tcPr>
                <w:p w14:paraId="5DE874C0" w14:textId="77777777" w:rsidR="00E75546" w:rsidRPr="004E6D3E" w:rsidRDefault="00E75546" w:rsidP="003E75B9">
                  <w:pPr>
                    <w:spacing w:line="276" w:lineRule="auto"/>
                    <w:jc w:val="both"/>
                  </w:pPr>
                  <w:r>
                    <w:t>30</w:t>
                  </w:r>
                </w:p>
              </w:tc>
            </w:tr>
            <w:tr w:rsidR="00E75546" w:rsidRPr="005A04DA" w14:paraId="42C133EF" w14:textId="77777777" w:rsidTr="003E75B9">
              <w:tc>
                <w:tcPr>
                  <w:tcW w:w="3295" w:type="dxa"/>
                </w:tcPr>
                <w:p w14:paraId="0E844CB1" w14:textId="77777777" w:rsidR="00E75546" w:rsidRPr="005A04DA" w:rsidRDefault="00E75546" w:rsidP="003E75B9">
                  <w:pPr>
                    <w:jc w:val="both"/>
                  </w:pPr>
                  <w:r w:rsidRPr="005A04DA">
                    <w:t>Përgatitja përfundimtare për provim</w:t>
                  </w:r>
                </w:p>
              </w:tc>
              <w:tc>
                <w:tcPr>
                  <w:tcW w:w="1457" w:type="dxa"/>
                </w:tcPr>
                <w:p w14:paraId="047ED70E" w14:textId="77777777" w:rsidR="00E75546" w:rsidRPr="005A04DA" w:rsidRDefault="00E75546" w:rsidP="003E75B9">
                  <w:pPr>
                    <w:jc w:val="both"/>
                  </w:pPr>
                  <w:r>
                    <w:t>2</w:t>
                  </w:r>
                </w:p>
              </w:tc>
              <w:tc>
                <w:tcPr>
                  <w:tcW w:w="2377" w:type="dxa"/>
                </w:tcPr>
                <w:p w14:paraId="110CE2C5" w14:textId="77777777" w:rsidR="00E75546" w:rsidRPr="005A04DA" w:rsidRDefault="00E75546" w:rsidP="003E75B9">
                  <w:pPr>
                    <w:jc w:val="both"/>
                  </w:pPr>
                  <w:r>
                    <w:t>10</w:t>
                  </w:r>
                </w:p>
              </w:tc>
              <w:tc>
                <w:tcPr>
                  <w:tcW w:w="2377" w:type="dxa"/>
                </w:tcPr>
                <w:p w14:paraId="36645943" w14:textId="77777777" w:rsidR="00E75546" w:rsidRPr="005A04DA" w:rsidRDefault="00E75546" w:rsidP="003E75B9">
                  <w:pPr>
                    <w:jc w:val="both"/>
                  </w:pPr>
                  <w:r>
                    <w:t>20</w:t>
                  </w:r>
                </w:p>
              </w:tc>
            </w:tr>
            <w:tr w:rsidR="00E75546" w:rsidRPr="005A04DA" w14:paraId="4F896137" w14:textId="77777777" w:rsidTr="003E75B9">
              <w:tc>
                <w:tcPr>
                  <w:tcW w:w="3295" w:type="dxa"/>
                </w:tcPr>
                <w:p w14:paraId="08F23470" w14:textId="77777777" w:rsidR="00E75546" w:rsidRPr="005A04DA" w:rsidRDefault="00E75546" w:rsidP="003E75B9">
                  <w:pPr>
                    <w:jc w:val="both"/>
                  </w:pPr>
                  <w:r w:rsidRPr="005A04DA">
                    <w:t>Koha e kaluar në vlerësim (teste,kuiz,provim final)</w:t>
                  </w:r>
                </w:p>
              </w:tc>
              <w:tc>
                <w:tcPr>
                  <w:tcW w:w="1457" w:type="dxa"/>
                </w:tcPr>
                <w:p w14:paraId="4ED273A5" w14:textId="77777777" w:rsidR="00E75546" w:rsidRPr="005A04DA" w:rsidRDefault="00E75546" w:rsidP="003E75B9">
                  <w:pPr>
                    <w:jc w:val="both"/>
                  </w:pPr>
                  <w:r>
                    <w:t>3</w:t>
                  </w:r>
                </w:p>
              </w:tc>
              <w:tc>
                <w:tcPr>
                  <w:tcW w:w="2377" w:type="dxa"/>
                </w:tcPr>
                <w:p w14:paraId="7AAB5B4D" w14:textId="77777777" w:rsidR="00E75546" w:rsidRPr="005A04DA" w:rsidRDefault="00E75546" w:rsidP="003E75B9">
                  <w:pPr>
                    <w:jc w:val="both"/>
                  </w:pPr>
                  <w:r>
                    <w:t>3</w:t>
                  </w:r>
                </w:p>
              </w:tc>
              <w:tc>
                <w:tcPr>
                  <w:tcW w:w="2377" w:type="dxa"/>
                </w:tcPr>
                <w:p w14:paraId="1ADA9B6D" w14:textId="77777777" w:rsidR="00E75546" w:rsidRPr="005A04DA" w:rsidRDefault="00E75546" w:rsidP="003E75B9">
                  <w:pPr>
                    <w:jc w:val="both"/>
                  </w:pPr>
                  <w:r>
                    <w:t>9</w:t>
                  </w:r>
                </w:p>
              </w:tc>
            </w:tr>
            <w:tr w:rsidR="00E75546" w:rsidRPr="005A04DA" w14:paraId="0CD6552F" w14:textId="77777777" w:rsidTr="003E75B9">
              <w:tc>
                <w:tcPr>
                  <w:tcW w:w="3295" w:type="dxa"/>
                </w:tcPr>
                <w:p w14:paraId="646352CB" w14:textId="77777777" w:rsidR="00E75546" w:rsidRPr="005A04DA" w:rsidRDefault="00E75546" w:rsidP="003E75B9">
                  <w:pPr>
                    <w:jc w:val="both"/>
                  </w:pPr>
                  <w:r w:rsidRPr="005A04DA">
                    <w:t>Projektet, prezantimet , etj</w:t>
                  </w:r>
                </w:p>
              </w:tc>
              <w:tc>
                <w:tcPr>
                  <w:tcW w:w="1457" w:type="dxa"/>
                </w:tcPr>
                <w:p w14:paraId="516C3174" w14:textId="77777777" w:rsidR="00E75546" w:rsidRPr="005A04DA" w:rsidRDefault="00E75546" w:rsidP="003E75B9">
                  <w:pPr>
                    <w:jc w:val="both"/>
                  </w:pPr>
                  <w:r>
                    <w:t>2</w:t>
                  </w:r>
                </w:p>
              </w:tc>
              <w:tc>
                <w:tcPr>
                  <w:tcW w:w="2377" w:type="dxa"/>
                </w:tcPr>
                <w:p w14:paraId="3EB204B6" w14:textId="77777777" w:rsidR="00E75546" w:rsidRPr="005A04DA" w:rsidRDefault="00E75546" w:rsidP="003E75B9">
                  <w:pPr>
                    <w:jc w:val="both"/>
                  </w:pPr>
                  <w:r>
                    <w:t>2</w:t>
                  </w:r>
                </w:p>
              </w:tc>
              <w:tc>
                <w:tcPr>
                  <w:tcW w:w="2377" w:type="dxa"/>
                </w:tcPr>
                <w:p w14:paraId="4E6B7E3A" w14:textId="77777777" w:rsidR="00E75546" w:rsidRPr="005A04DA" w:rsidRDefault="00E75546" w:rsidP="003E75B9">
                  <w:pPr>
                    <w:jc w:val="both"/>
                  </w:pPr>
                  <w:r>
                    <w:t>4</w:t>
                  </w:r>
                </w:p>
              </w:tc>
            </w:tr>
            <w:tr w:rsidR="00E75546" w:rsidRPr="005A04DA" w14:paraId="6952DE60" w14:textId="77777777" w:rsidTr="003E75B9">
              <w:tc>
                <w:tcPr>
                  <w:tcW w:w="3295" w:type="dxa"/>
                </w:tcPr>
                <w:p w14:paraId="158EA4F3" w14:textId="77777777" w:rsidR="00E75546" w:rsidRPr="005A04DA" w:rsidRDefault="00E75546" w:rsidP="003E75B9">
                  <w:pPr>
                    <w:jc w:val="both"/>
                  </w:pPr>
                </w:p>
              </w:tc>
              <w:tc>
                <w:tcPr>
                  <w:tcW w:w="1457" w:type="dxa"/>
                </w:tcPr>
                <w:p w14:paraId="1C5AAC96" w14:textId="77777777" w:rsidR="00E75546" w:rsidRDefault="00E75546" w:rsidP="003E75B9">
                  <w:pPr>
                    <w:jc w:val="both"/>
                  </w:pPr>
                </w:p>
              </w:tc>
              <w:tc>
                <w:tcPr>
                  <w:tcW w:w="2377" w:type="dxa"/>
                </w:tcPr>
                <w:p w14:paraId="5D9BB3B5" w14:textId="77777777" w:rsidR="00E75546" w:rsidRDefault="00E75546" w:rsidP="003E75B9">
                  <w:pPr>
                    <w:jc w:val="both"/>
                  </w:pPr>
                </w:p>
              </w:tc>
              <w:tc>
                <w:tcPr>
                  <w:tcW w:w="2377" w:type="dxa"/>
                </w:tcPr>
                <w:p w14:paraId="394A0FF4" w14:textId="77777777" w:rsidR="00E75546" w:rsidRDefault="00E75546" w:rsidP="003E75B9">
                  <w:pPr>
                    <w:jc w:val="both"/>
                  </w:pPr>
                  <w:r>
                    <w:t>121</w:t>
                  </w:r>
                </w:p>
              </w:tc>
            </w:tr>
          </w:tbl>
          <w:p w14:paraId="1EC2FC74" w14:textId="39DC3073" w:rsidR="004E562B" w:rsidRPr="005A04DA" w:rsidRDefault="004E562B" w:rsidP="00BD469E">
            <w:pPr>
              <w:jc w:val="both"/>
            </w:pPr>
          </w:p>
        </w:tc>
      </w:tr>
      <w:tr w:rsidR="005A04DA" w:rsidRPr="005A04DA" w14:paraId="34D82460" w14:textId="77777777" w:rsidTr="00C70B20">
        <w:trPr>
          <w:cantSplit/>
          <w:trHeight w:val="2357"/>
        </w:trPr>
        <w:tc>
          <w:tcPr>
            <w:tcW w:w="1227" w:type="dxa"/>
            <w:tcBorders>
              <w:top w:val="single" w:sz="4" w:space="0" w:color="auto"/>
              <w:left w:val="single" w:sz="4" w:space="0" w:color="auto"/>
              <w:bottom w:val="single" w:sz="4" w:space="0" w:color="auto"/>
              <w:right w:val="single" w:sz="4" w:space="0" w:color="auto"/>
            </w:tcBorders>
            <w:textDirection w:val="btLr"/>
          </w:tcPr>
          <w:p w14:paraId="1CA04C15" w14:textId="77777777" w:rsidR="00B55F2F" w:rsidRPr="005A04DA" w:rsidRDefault="00B55F2F" w:rsidP="00B55F2F">
            <w:pPr>
              <w:tabs>
                <w:tab w:val="left" w:pos="1005"/>
              </w:tabs>
              <w:ind w:left="113" w:right="113"/>
              <w:jc w:val="center"/>
              <w:rPr>
                <w:b/>
              </w:rPr>
            </w:pPr>
            <w:r w:rsidRPr="005A04DA">
              <w:rPr>
                <w:b/>
              </w:rPr>
              <w:t>VLERËSIMI</w:t>
            </w:r>
          </w:p>
        </w:tc>
        <w:tc>
          <w:tcPr>
            <w:tcW w:w="9630"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59"/>
              <w:tblOverlap w:val="never"/>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5"/>
              <w:gridCol w:w="4500"/>
            </w:tblGrid>
            <w:tr w:rsidR="005A04DA" w:rsidRPr="005A04DA" w14:paraId="50621A15" w14:textId="77777777" w:rsidTr="00343B55">
              <w:trPr>
                <w:trHeight w:val="81"/>
              </w:trPr>
              <w:tc>
                <w:tcPr>
                  <w:tcW w:w="8635" w:type="dxa"/>
                  <w:gridSpan w:val="2"/>
                  <w:shd w:val="clear" w:color="auto" w:fill="auto"/>
                </w:tcPr>
                <w:p w14:paraId="6CA18E89" w14:textId="77777777" w:rsidR="009462D3" w:rsidRPr="005A04DA" w:rsidRDefault="00D93A5E" w:rsidP="00D93A5E">
                  <w:pPr>
                    <w:pStyle w:val="NoSpacing"/>
                    <w:spacing w:line="276" w:lineRule="auto"/>
                    <w:jc w:val="center"/>
                    <w:rPr>
                      <w:lang w:val="sq-AL"/>
                    </w:rPr>
                  </w:pPr>
                  <w:r w:rsidRPr="005A04DA">
                    <w:rPr>
                      <w:b/>
                      <w:bCs/>
                      <w:lang w:val="sq-AL"/>
                    </w:rPr>
                    <w:t>Metodat e vlerësimit</w:t>
                  </w:r>
                  <w:r w:rsidR="009462D3" w:rsidRPr="005A04DA">
                    <w:rPr>
                      <w:lang w:val="sq-AL"/>
                    </w:rPr>
                    <w:t xml:space="preserve"> </w:t>
                  </w:r>
                </w:p>
                <w:p w14:paraId="4C9377A7" w14:textId="08EFA535" w:rsidR="00D93A5E" w:rsidRPr="005A04DA" w:rsidRDefault="009462D3" w:rsidP="00D93A5E">
                  <w:pPr>
                    <w:pStyle w:val="NoSpacing"/>
                    <w:spacing w:line="276" w:lineRule="auto"/>
                    <w:jc w:val="center"/>
                    <w:rPr>
                      <w:lang w:val="sq-AL"/>
                    </w:rPr>
                  </w:pPr>
                  <w:r w:rsidRPr="005A04DA">
                    <w:rPr>
                      <w:lang w:val="sq-AL"/>
                    </w:rPr>
                    <w:t>[sipas Statutit dhe Rregullores për studime të UMIB-it]</w:t>
                  </w:r>
                </w:p>
              </w:tc>
            </w:tr>
            <w:tr w:rsidR="005A04DA" w:rsidRPr="005A04DA" w14:paraId="1311614A" w14:textId="77777777" w:rsidTr="00343B55">
              <w:trPr>
                <w:trHeight w:val="81"/>
              </w:trPr>
              <w:tc>
                <w:tcPr>
                  <w:tcW w:w="4135" w:type="dxa"/>
                  <w:shd w:val="clear" w:color="auto" w:fill="auto"/>
                </w:tcPr>
                <w:p w14:paraId="5E8F7E5B" w14:textId="77777777" w:rsidR="00D93A5E" w:rsidRPr="005A04DA" w:rsidRDefault="00D93A5E" w:rsidP="00D93A5E">
                  <w:pPr>
                    <w:pStyle w:val="NoSpacing"/>
                    <w:spacing w:line="276" w:lineRule="auto"/>
                    <w:rPr>
                      <w:lang w:val="sq-AL"/>
                    </w:rPr>
                  </w:pPr>
                  <w:r w:rsidRPr="005A04DA">
                    <w:rPr>
                      <w:lang w:val="sq-AL"/>
                    </w:rPr>
                    <w:t>Testet/Kollokviumet</w:t>
                  </w:r>
                </w:p>
              </w:tc>
              <w:tc>
                <w:tcPr>
                  <w:tcW w:w="4500" w:type="dxa"/>
                  <w:shd w:val="clear" w:color="auto" w:fill="auto"/>
                </w:tcPr>
                <w:p w14:paraId="2B738DB0" w14:textId="77777777" w:rsidR="00D93A5E" w:rsidRDefault="008435B8" w:rsidP="00D93A5E">
                  <w:pPr>
                    <w:pStyle w:val="NoSpacing"/>
                    <w:spacing w:line="276" w:lineRule="auto"/>
                    <w:rPr>
                      <w:lang w:val="sq-AL"/>
                    </w:rPr>
                  </w:pPr>
                  <w:r>
                    <w:rPr>
                      <w:lang w:val="sq-AL"/>
                    </w:rPr>
                    <w:t>Testi i parë: 30%</w:t>
                  </w:r>
                </w:p>
                <w:p w14:paraId="41EF4406" w14:textId="73226270" w:rsidR="008435B8" w:rsidRPr="005A04DA" w:rsidRDefault="008435B8" w:rsidP="00D93A5E">
                  <w:pPr>
                    <w:pStyle w:val="NoSpacing"/>
                    <w:spacing w:line="276" w:lineRule="auto"/>
                    <w:rPr>
                      <w:lang w:val="sq-AL"/>
                    </w:rPr>
                  </w:pPr>
                  <w:r>
                    <w:rPr>
                      <w:lang w:val="sq-AL"/>
                    </w:rPr>
                    <w:t>Testi i dytë: 25%</w:t>
                  </w:r>
                </w:p>
              </w:tc>
            </w:tr>
            <w:tr w:rsidR="005A04DA" w:rsidRPr="005A04DA" w14:paraId="4723A5FD" w14:textId="77777777" w:rsidTr="00343B55">
              <w:trPr>
                <w:trHeight w:val="81"/>
              </w:trPr>
              <w:tc>
                <w:tcPr>
                  <w:tcW w:w="4135" w:type="dxa"/>
                  <w:shd w:val="clear" w:color="auto" w:fill="auto"/>
                </w:tcPr>
                <w:p w14:paraId="394FB788" w14:textId="77777777" w:rsidR="00343B55" w:rsidRPr="005A04DA" w:rsidRDefault="00343B55" w:rsidP="00343B55">
                  <w:pPr>
                    <w:pStyle w:val="NoSpacing"/>
                    <w:spacing w:line="276" w:lineRule="auto"/>
                    <w:rPr>
                      <w:lang w:val="sq-AL"/>
                    </w:rPr>
                  </w:pPr>
                  <w:r w:rsidRPr="005A04DA">
                    <w:rPr>
                      <w:lang w:val="sq-AL"/>
                    </w:rPr>
                    <w:t xml:space="preserve">Punim seminarik </w:t>
                  </w:r>
                </w:p>
              </w:tc>
              <w:tc>
                <w:tcPr>
                  <w:tcW w:w="4500" w:type="dxa"/>
                  <w:shd w:val="clear" w:color="auto" w:fill="auto"/>
                </w:tcPr>
                <w:p w14:paraId="4240B319" w14:textId="458E27A5" w:rsidR="00343B55" w:rsidRPr="005A04DA" w:rsidRDefault="008435B8" w:rsidP="00D93A5E">
                  <w:pPr>
                    <w:pStyle w:val="NoSpacing"/>
                    <w:spacing w:line="276" w:lineRule="auto"/>
                    <w:rPr>
                      <w:lang w:val="sq-AL"/>
                    </w:rPr>
                  </w:pPr>
                  <w:r>
                    <w:rPr>
                      <w:lang w:val="sq-AL"/>
                    </w:rPr>
                    <w:t>5%</w:t>
                  </w:r>
                </w:p>
              </w:tc>
            </w:tr>
            <w:tr w:rsidR="005A04DA" w:rsidRPr="005A04DA" w14:paraId="79791BA1" w14:textId="77777777" w:rsidTr="00343B55">
              <w:trPr>
                <w:trHeight w:val="81"/>
              </w:trPr>
              <w:tc>
                <w:tcPr>
                  <w:tcW w:w="4135" w:type="dxa"/>
                  <w:shd w:val="clear" w:color="auto" w:fill="auto"/>
                </w:tcPr>
                <w:p w14:paraId="3DA3C7EE" w14:textId="2134359B" w:rsidR="00343B55" w:rsidRPr="005A04DA" w:rsidRDefault="009462D3" w:rsidP="00343B55">
                  <w:pPr>
                    <w:pStyle w:val="NoSpacing"/>
                    <w:spacing w:line="276" w:lineRule="auto"/>
                    <w:rPr>
                      <w:lang w:val="sq-AL"/>
                    </w:rPr>
                  </w:pPr>
                  <w:r w:rsidRPr="005A04DA">
                    <w:rPr>
                      <w:lang w:val="sq-AL"/>
                    </w:rPr>
                    <w:t>Interpretimi dhe prezentimi i krijimtarisë artistike dhe i punëve të tjera</w:t>
                  </w:r>
                </w:p>
              </w:tc>
              <w:tc>
                <w:tcPr>
                  <w:tcW w:w="4500" w:type="dxa"/>
                  <w:shd w:val="clear" w:color="auto" w:fill="auto"/>
                </w:tcPr>
                <w:p w14:paraId="4F39DA50" w14:textId="360D592E" w:rsidR="00343B55" w:rsidRPr="005A04DA" w:rsidRDefault="008435B8" w:rsidP="00343B55">
                  <w:pPr>
                    <w:pStyle w:val="NoSpacing"/>
                    <w:spacing w:line="276" w:lineRule="auto"/>
                    <w:rPr>
                      <w:lang w:val="sq-AL"/>
                    </w:rPr>
                  </w:pPr>
                  <w:r>
                    <w:rPr>
                      <w:lang w:val="sq-AL"/>
                    </w:rPr>
                    <w:t>5%</w:t>
                  </w:r>
                </w:p>
              </w:tc>
            </w:tr>
            <w:tr w:rsidR="005A04DA" w:rsidRPr="005A04DA" w14:paraId="276A32CE" w14:textId="77777777" w:rsidTr="00343B55">
              <w:trPr>
                <w:trHeight w:val="203"/>
              </w:trPr>
              <w:tc>
                <w:tcPr>
                  <w:tcW w:w="4135" w:type="dxa"/>
                  <w:shd w:val="clear" w:color="auto" w:fill="auto"/>
                </w:tcPr>
                <w:p w14:paraId="3625F742" w14:textId="01FB8C9F" w:rsidR="00343B55" w:rsidRPr="005A04DA" w:rsidRDefault="008435B8" w:rsidP="00343B55">
                  <w:pPr>
                    <w:pStyle w:val="NoSpacing"/>
                    <w:spacing w:line="276" w:lineRule="auto"/>
                    <w:rPr>
                      <w:lang w:val="sq-AL"/>
                    </w:rPr>
                  </w:pPr>
                  <w:r>
                    <w:rPr>
                      <w:lang w:val="sq-AL"/>
                    </w:rPr>
                    <w:t>Vijimi i rregullt</w:t>
                  </w:r>
                </w:p>
              </w:tc>
              <w:tc>
                <w:tcPr>
                  <w:tcW w:w="4500" w:type="dxa"/>
                  <w:shd w:val="clear" w:color="auto" w:fill="auto"/>
                </w:tcPr>
                <w:p w14:paraId="698B7DE9" w14:textId="1B4AB7F5" w:rsidR="00343B55" w:rsidRPr="005A04DA" w:rsidRDefault="008435B8" w:rsidP="00343B55">
                  <w:pPr>
                    <w:pStyle w:val="NoSpacing"/>
                    <w:spacing w:line="276" w:lineRule="auto"/>
                    <w:rPr>
                      <w:lang w:val="sq-AL"/>
                    </w:rPr>
                  </w:pPr>
                  <w:r>
                    <w:rPr>
                      <w:lang w:val="sq-AL"/>
                    </w:rPr>
                    <w:t>5%</w:t>
                  </w:r>
                </w:p>
              </w:tc>
            </w:tr>
            <w:tr w:rsidR="005A04DA" w:rsidRPr="005A04DA" w14:paraId="5E538452" w14:textId="77777777" w:rsidTr="00343B55">
              <w:trPr>
                <w:trHeight w:val="203"/>
              </w:trPr>
              <w:tc>
                <w:tcPr>
                  <w:tcW w:w="4135" w:type="dxa"/>
                  <w:shd w:val="clear" w:color="auto" w:fill="auto"/>
                </w:tcPr>
                <w:p w14:paraId="6A6C1021" w14:textId="77777777" w:rsidR="00D93A5E" w:rsidRPr="005A04DA" w:rsidRDefault="00343B55" w:rsidP="00D93A5E">
                  <w:pPr>
                    <w:pStyle w:val="NoSpacing"/>
                    <w:spacing w:line="276" w:lineRule="auto"/>
                    <w:rPr>
                      <w:lang w:val="sq-AL"/>
                    </w:rPr>
                  </w:pPr>
                  <w:r w:rsidRPr="005A04DA">
                    <w:rPr>
                      <w:lang w:val="sq-AL"/>
                    </w:rPr>
                    <w:t xml:space="preserve">Provimi final </w:t>
                  </w:r>
                </w:p>
              </w:tc>
              <w:tc>
                <w:tcPr>
                  <w:tcW w:w="4500" w:type="dxa"/>
                  <w:shd w:val="clear" w:color="auto" w:fill="auto"/>
                </w:tcPr>
                <w:p w14:paraId="4EB3AF29" w14:textId="76535AA6" w:rsidR="00D93A5E" w:rsidRPr="005A04DA" w:rsidRDefault="008435B8" w:rsidP="00D93A5E">
                  <w:pPr>
                    <w:pStyle w:val="NoSpacing"/>
                    <w:spacing w:line="276" w:lineRule="auto"/>
                    <w:rPr>
                      <w:lang w:val="sq-AL"/>
                    </w:rPr>
                  </w:pPr>
                  <w:r>
                    <w:rPr>
                      <w:lang w:val="sq-AL"/>
                    </w:rPr>
                    <w:t>30%</w:t>
                  </w:r>
                </w:p>
              </w:tc>
            </w:tr>
          </w:tbl>
          <w:p w14:paraId="4508221E" w14:textId="42278945" w:rsidR="00343B55" w:rsidRPr="005A04DA" w:rsidRDefault="00343B55" w:rsidP="00BD469E">
            <w:pPr>
              <w:jc w:val="both"/>
              <w:rPr>
                <w:b/>
                <w:color w:val="FF0000"/>
              </w:rPr>
            </w:pPr>
          </w:p>
          <w:p w14:paraId="28F75DD9" w14:textId="77777777" w:rsidR="00343B55" w:rsidRPr="00364EF8" w:rsidRDefault="00343B55" w:rsidP="00364EF8">
            <w:pPr>
              <w:jc w:val="both"/>
            </w:pPr>
          </w:p>
        </w:tc>
      </w:tr>
      <w:tr w:rsidR="00B55F2F" w:rsidRPr="005A04DA" w14:paraId="4114BADB" w14:textId="77777777" w:rsidTr="00C70B20">
        <w:trPr>
          <w:cantSplit/>
          <w:trHeight w:val="1925"/>
        </w:trPr>
        <w:tc>
          <w:tcPr>
            <w:tcW w:w="1227" w:type="dxa"/>
            <w:tcBorders>
              <w:top w:val="single" w:sz="4" w:space="0" w:color="auto"/>
              <w:left w:val="single" w:sz="4" w:space="0" w:color="auto"/>
              <w:bottom w:val="single" w:sz="4" w:space="0" w:color="auto"/>
              <w:right w:val="single" w:sz="4" w:space="0" w:color="auto"/>
            </w:tcBorders>
            <w:textDirection w:val="btLr"/>
          </w:tcPr>
          <w:p w14:paraId="62F848D8" w14:textId="77777777" w:rsidR="00B55F2F" w:rsidRPr="005A04DA" w:rsidRDefault="00B55F2F" w:rsidP="00B55F2F">
            <w:pPr>
              <w:tabs>
                <w:tab w:val="left" w:pos="1005"/>
              </w:tabs>
              <w:ind w:left="113" w:right="113"/>
              <w:jc w:val="center"/>
              <w:rPr>
                <w:b/>
              </w:rPr>
            </w:pPr>
            <w:r w:rsidRPr="005A04DA">
              <w:rPr>
                <w:b/>
              </w:rPr>
              <w:lastRenderedPageBreak/>
              <w:t>POLITIKAT AKADEMIKE</w:t>
            </w:r>
          </w:p>
        </w:tc>
        <w:tc>
          <w:tcPr>
            <w:tcW w:w="9630" w:type="dxa"/>
            <w:gridSpan w:val="2"/>
            <w:tcBorders>
              <w:top w:val="single" w:sz="4" w:space="0" w:color="auto"/>
              <w:left w:val="single" w:sz="4" w:space="0" w:color="auto"/>
              <w:bottom w:val="single" w:sz="4" w:space="0" w:color="auto"/>
              <w:right w:val="single" w:sz="4" w:space="0" w:color="auto"/>
            </w:tcBorders>
          </w:tcPr>
          <w:p w14:paraId="6F0A9909" w14:textId="77777777" w:rsidR="00343B55" w:rsidRPr="005A04DA" w:rsidRDefault="00343B55" w:rsidP="00343B55">
            <w:pPr>
              <w:jc w:val="both"/>
              <w:rPr>
                <w:b/>
                <w:bCs/>
              </w:rPr>
            </w:pPr>
            <w:r w:rsidRPr="005A04DA">
              <w:rPr>
                <w:b/>
                <w:bCs/>
              </w:rPr>
              <w:t xml:space="preserve">Udhëzime të mëtejme : </w:t>
            </w:r>
          </w:p>
          <w:p w14:paraId="049DE1E3" w14:textId="77777777" w:rsidR="00343B55" w:rsidRPr="005A04DA" w:rsidRDefault="00343B55" w:rsidP="00343B55">
            <w:pPr>
              <w:numPr>
                <w:ilvl w:val="0"/>
                <w:numId w:val="4"/>
              </w:numPr>
              <w:ind w:left="1440"/>
              <w:jc w:val="both"/>
              <w:rPr>
                <w:b/>
                <w:bCs/>
              </w:rPr>
            </w:pPr>
            <w:r w:rsidRPr="005A04DA">
              <w:rPr>
                <w:b/>
                <w:bCs/>
              </w:rPr>
              <w:t>Puna me kompjuter</w:t>
            </w:r>
          </w:p>
          <w:p w14:paraId="37EF7F6E" w14:textId="77777777" w:rsidR="00343B55" w:rsidRPr="005A04DA" w:rsidRDefault="00343B55" w:rsidP="00343B55">
            <w:pPr>
              <w:ind w:left="360"/>
              <w:jc w:val="both"/>
            </w:pPr>
            <w:r w:rsidRPr="005A04DA">
              <w:t>Punimet me shkrim duhet doemos të jenë të shkruara me kompjuter. Në punime janë të obligueshme respektimi i kritereve qoftë për aspektin vizual ashtu edhe përmbajtjesor të punimeve të kërkuara. Gjatë punimeve  kërkohet që të respektohen rregullat drejtshkrimore dhe stili APA</w:t>
            </w:r>
          </w:p>
          <w:p w14:paraId="79F8811D" w14:textId="77777777" w:rsidR="00343B55" w:rsidRPr="005A04DA" w:rsidRDefault="00343B55" w:rsidP="00343B55">
            <w:pPr>
              <w:ind w:left="360"/>
              <w:jc w:val="both"/>
            </w:pPr>
          </w:p>
          <w:p w14:paraId="4D7E33CA" w14:textId="77777777" w:rsidR="00343B55" w:rsidRPr="005A04DA" w:rsidRDefault="00343B55" w:rsidP="00343B55">
            <w:pPr>
              <w:numPr>
                <w:ilvl w:val="0"/>
                <w:numId w:val="4"/>
              </w:numPr>
              <w:ind w:left="1440"/>
              <w:jc w:val="both"/>
              <w:rPr>
                <w:b/>
                <w:bCs/>
              </w:rPr>
            </w:pPr>
            <w:r w:rsidRPr="005A04DA">
              <w:rPr>
                <w:b/>
                <w:bCs/>
              </w:rPr>
              <w:t>Etika në mësim</w:t>
            </w:r>
          </w:p>
          <w:p w14:paraId="7D95A8C4" w14:textId="77777777" w:rsidR="00343B55" w:rsidRPr="005A04DA" w:rsidRDefault="00343B55" w:rsidP="00343B55">
            <w:pPr>
              <w:ind w:left="360"/>
              <w:jc w:val="both"/>
            </w:pPr>
            <w:r w:rsidRPr="005A04DA">
              <w:t xml:space="preserve">Punimet e ndryshme semestrale duhet të jenë punime të secilit student. Nuk do të ketë tolerancë për kopjime, “huazime” nga interneti apo çfarëdo materiali tjetër. Punimet e njëjta  apo të ngjashme do të kenë vlerësime negative në  vlerësimin përfundimtar të studentit. </w:t>
            </w:r>
          </w:p>
          <w:p w14:paraId="717865FB" w14:textId="77777777" w:rsidR="00343B55" w:rsidRPr="005A04DA" w:rsidRDefault="00343B55" w:rsidP="00343B55">
            <w:pPr>
              <w:ind w:left="360"/>
              <w:jc w:val="both"/>
              <w:rPr>
                <w:b/>
                <w:bCs/>
              </w:rPr>
            </w:pPr>
          </w:p>
          <w:p w14:paraId="32ED34E9" w14:textId="77777777" w:rsidR="00343B55" w:rsidRPr="005A04DA" w:rsidRDefault="00343B55" w:rsidP="00343B55">
            <w:pPr>
              <w:numPr>
                <w:ilvl w:val="0"/>
                <w:numId w:val="4"/>
              </w:numPr>
              <w:ind w:left="1440"/>
              <w:jc w:val="both"/>
              <w:rPr>
                <w:b/>
                <w:bCs/>
              </w:rPr>
            </w:pPr>
            <w:r w:rsidRPr="005A04DA">
              <w:rPr>
                <w:b/>
                <w:bCs/>
              </w:rPr>
              <w:t>Afatet</w:t>
            </w:r>
          </w:p>
          <w:p w14:paraId="5113A9AF" w14:textId="77777777" w:rsidR="00343B55" w:rsidRPr="005A04DA" w:rsidRDefault="00343B55" w:rsidP="00343B55">
            <w:pPr>
              <w:ind w:left="360"/>
              <w:jc w:val="both"/>
            </w:pPr>
            <w:r w:rsidRPr="005A04DA">
              <w:t>Në marrëveshje me studentët do të përcaktohen afatet e dorëzimit të punimeve. Nuk do të këtë tolerancë për vonesë në dorëzimin e punimeve. Mosardhja në orën kur është shpjeguar detyra nuk e arsyeton studentin për mosdorëzim të punimit. Afati do të jepet më herët. Po qe se do të udhëtoni jashtë vendit, atëherë  duhet të dorëzoni punimi  më herët. Studenti</w:t>
            </w:r>
            <w:r w:rsidR="00166DF7" w:rsidRPr="005A04DA">
              <w:t>/ja</w:t>
            </w:r>
            <w:r w:rsidRPr="005A04DA">
              <w:t xml:space="preserve"> ka të drejtë të kërkojë konsultim me profesorin sa herë e sheh të arsyeshme dhe të nevojshme për kryerjen e punimit të tij</w:t>
            </w:r>
            <w:r w:rsidR="00166DF7" w:rsidRPr="005A04DA">
              <w:t>/saj</w:t>
            </w:r>
            <w:r w:rsidRPr="005A04DA">
              <w:t xml:space="preserve">.  </w:t>
            </w:r>
          </w:p>
          <w:p w14:paraId="7A616CA5" w14:textId="77777777" w:rsidR="00343B55" w:rsidRPr="005A04DA" w:rsidRDefault="00343B55" w:rsidP="00343B55">
            <w:pPr>
              <w:jc w:val="both"/>
            </w:pPr>
          </w:p>
          <w:p w14:paraId="0692007D" w14:textId="77777777" w:rsidR="00343B55" w:rsidRPr="005A04DA" w:rsidRDefault="00343B55" w:rsidP="00343B55">
            <w:pPr>
              <w:numPr>
                <w:ilvl w:val="0"/>
                <w:numId w:val="4"/>
              </w:numPr>
              <w:ind w:left="1440"/>
              <w:jc w:val="both"/>
              <w:rPr>
                <w:b/>
              </w:rPr>
            </w:pPr>
            <w:r w:rsidRPr="005A04DA">
              <w:rPr>
                <w:b/>
              </w:rPr>
              <w:t>Rregullat e mirësjelljes dhe politikat akademike :</w:t>
            </w:r>
          </w:p>
          <w:p w14:paraId="2A296958" w14:textId="77777777" w:rsidR="00343B55" w:rsidRPr="005A04DA" w:rsidRDefault="00343B55" w:rsidP="00343B55">
            <w:pPr>
              <w:pStyle w:val="ListParagraph"/>
              <w:numPr>
                <w:ilvl w:val="0"/>
                <w:numId w:val="5"/>
              </w:numPr>
              <w:ind w:left="504"/>
              <w:jc w:val="both"/>
              <w:rPr>
                <w:szCs w:val="24"/>
              </w:rPr>
            </w:pPr>
            <w:r w:rsidRPr="005A04DA">
              <w:rPr>
                <w:szCs w:val="24"/>
              </w:rPr>
              <w:t>pjesëmarrje aktive e studentëve në ligjërata</w:t>
            </w:r>
          </w:p>
          <w:p w14:paraId="11BB15B6" w14:textId="77777777" w:rsidR="00343B55" w:rsidRPr="005A04DA" w:rsidRDefault="00343B55" w:rsidP="00343B55">
            <w:pPr>
              <w:pStyle w:val="ListParagraph"/>
              <w:numPr>
                <w:ilvl w:val="0"/>
                <w:numId w:val="5"/>
              </w:numPr>
              <w:ind w:left="504"/>
              <w:jc w:val="both"/>
              <w:rPr>
                <w:szCs w:val="24"/>
              </w:rPr>
            </w:pPr>
            <w:r w:rsidRPr="005A04DA">
              <w:rPr>
                <w:szCs w:val="24"/>
              </w:rPr>
              <w:t>pjesëmarrje në diskutim, komente dhe shprehje e lirë e opinionit, mendimit dhe qëndrimit akademik  (me argumente)</w:t>
            </w:r>
          </w:p>
          <w:p w14:paraId="513C9832" w14:textId="77777777" w:rsidR="00343B55" w:rsidRPr="005A04DA" w:rsidRDefault="00343B55" w:rsidP="00343B55">
            <w:pPr>
              <w:pStyle w:val="ListParagraph"/>
              <w:numPr>
                <w:ilvl w:val="0"/>
                <w:numId w:val="5"/>
              </w:numPr>
              <w:ind w:left="504"/>
              <w:jc w:val="both"/>
              <w:rPr>
                <w:szCs w:val="24"/>
              </w:rPr>
            </w:pPr>
            <w:r w:rsidRPr="005A04DA">
              <w:rPr>
                <w:szCs w:val="24"/>
              </w:rPr>
              <w:t>e obligueshme puna e pavarur dhe shfrytëzimi i burimeve shtesë të informacionit  (</w:t>
            </w:r>
            <w:r w:rsidR="00154FE0" w:rsidRPr="005A04DA">
              <w:rPr>
                <w:szCs w:val="24"/>
              </w:rPr>
              <w:t>ë</w:t>
            </w:r>
            <w:r w:rsidRPr="005A04DA">
              <w:rPr>
                <w:szCs w:val="24"/>
              </w:rPr>
              <w:t>eb-faqet e ndryshme shkencore, revista shkencore, përmbledhje punimesh të konferencave etj. )</w:t>
            </w:r>
          </w:p>
          <w:p w14:paraId="1CA78F08" w14:textId="77777777" w:rsidR="00343B55" w:rsidRPr="005A04DA" w:rsidRDefault="00343B55" w:rsidP="00343B55">
            <w:pPr>
              <w:pStyle w:val="ListParagraph"/>
              <w:numPr>
                <w:ilvl w:val="0"/>
                <w:numId w:val="5"/>
              </w:numPr>
              <w:ind w:left="504"/>
              <w:jc w:val="both"/>
              <w:rPr>
                <w:szCs w:val="24"/>
              </w:rPr>
            </w:pPr>
            <w:r w:rsidRPr="005A04DA">
              <w:rPr>
                <w:szCs w:val="24"/>
              </w:rPr>
              <w:t>respektimi i orareve të ligjëratave  pa cenuar lirinë akademike (telefonat celularë pa zë)</w:t>
            </w:r>
          </w:p>
          <w:p w14:paraId="6326E9B7" w14:textId="77777777" w:rsidR="00343B55" w:rsidRPr="005A04DA" w:rsidRDefault="00343B55" w:rsidP="00343B55">
            <w:pPr>
              <w:pStyle w:val="ListParagraph"/>
              <w:numPr>
                <w:ilvl w:val="0"/>
                <w:numId w:val="5"/>
              </w:numPr>
              <w:ind w:left="504"/>
              <w:jc w:val="both"/>
              <w:rPr>
                <w:szCs w:val="24"/>
              </w:rPr>
            </w:pPr>
            <w:r w:rsidRPr="005A04DA">
              <w:rPr>
                <w:szCs w:val="24"/>
              </w:rPr>
              <w:t>respektimi i fjalës, mendimeve dhe ideve të kolegëve</w:t>
            </w:r>
          </w:p>
          <w:p w14:paraId="66E0FA14" w14:textId="77777777" w:rsidR="00343B55" w:rsidRPr="005A04DA" w:rsidRDefault="00343B55" w:rsidP="00343B55">
            <w:pPr>
              <w:pStyle w:val="ListParagraph"/>
              <w:numPr>
                <w:ilvl w:val="0"/>
                <w:numId w:val="5"/>
              </w:numPr>
              <w:ind w:left="504"/>
              <w:jc w:val="both"/>
              <w:rPr>
                <w:szCs w:val="24"/>
              </w:rPr>
            </w:pPr>
            <w:r w:rsidRPr="005A04DA">
              <w:rPr>
                <w:szCs w:val="24"/>
              </w:rPr>
              <w:t>tolerancë e ulët ndaj ardhjeve me vonesë dhe daljeve pa ndonjë arsye të qëndrueshme</w:t>
            </w:r>
          </w:p>
          <w:p w14:paraId="5FE6C0FB" w14:textId="77777777" w:rsidR="00343B55" w:rsidRPr="005A04DA" w:rsidRDefault="00343B55" w:rsidP="00343B55">
            <w:pPr>
              <w:pStyle w:val="ListParagraph"/>
              <w:numPr>
                <w:ilvl w:val="0"/>
                <w:numId w:val="5"/>
              </w:numPr>
              <w:ind w:left="504"/>
              <w:jc w:val="both"/>
              <w:rPr>
                <w:szCs w:val="24"/>
              </w:rPr>
            </w:pPr>
            <w:r w:rsidRPr="005A04DA">
              <w:rPr>
                <w:szCs w:val="24"/>
              </w:rPr>
              <w:t xml:space="preserve">përgatitja dhe pajisja me ligjëratat përkatëse,  (obligim i mësimdhënësit). </w:t>
            </w:r>
          </w:p>
          <w:p w14:paraId="328656B8" w14:textId="77777777" w:rsidR="00343B55" w:rsidRPr="005A04DA" w:rsidRDefault="00343B55" w:rsidP="00BD469E">
            <w:pPr>
              <w:jc w:val="both"/>
            </w:pPr>
          </w:p>
          <w:p w14:paraId="66B99C25" w14:textId="77777777" w:rsidR="00B55F2F" w:rsidRPr="005A04DA" w:rsidRDefault="00B55F2F" w:rsidP="00BD469E">
            <w:pPr>
              <w:jc w:val="both"/>
            </w:pPr>
          </w:p>
          <w:p w14:paraId="79A82655" w14:textId="77777777" w:rsidR="00B55F2F" w:rsidRPr="005A04DA" w:rsidRDefault="00B55F2F" w:rsidP="00BD469E">
            <w:pPr>
              <w:jc w:val="both"/>
            </w:pPr>
          </w:p>
          <w:p w14:paraId="42D3847D" w14:textId="77777777" w:rsidR="00B55F2F" w:rsidRPr="005A04DA" w:rsidRDefault="00B55F2F" w:rsidP="00BD469E">
            <w:pPr>
              <w:jc w:val="both"/>
            </w:pPr>
          </w:p>
          <w:p w14:paraId="478E81C2" w14:textId="77777777" w:rsidR="00B55F2F" w:rsidRPr="005A04DA" w:rsidRDefault="00B55F2F" w:rsidP="00BD469E">
            <w:pPr>
              <w:jc w:val="both"/>
            </w:pPr>
          </w:p>
        </w:tc>
      </w:tr>
    </w:tbl>
    <w:p w14:paraId="5351330F" w14:textId="77777777" w:rsidR="00B55F2F" w:rsidRPr="005A04DA" w:rsidRDefault="00B55F2F" w:rsidP="00B55F2F">
      <w:pPr>
        <w:ind w:firstLine="720"/>
        <w:jc w:val="both"/>
        <w:rPr>
          <w:b/>
        </w:rPr>
      </w:pPr>
    </w:p>
    <w:p w14:paraId="6D209592" w14:textId="0511260C" w:rsidR="00154FE0" w:rsidRPr="005A04DA" w:rsidRDefault="00C70B20" w:rsidP="00C70B20">
      <w:pPr>
        <w:rPr>
          <w:b/>
        </w:rPr>
      </w:pPr>
      <w:r w:rsidRPr="005A04DA">
        <w:rPr>
          <w:b/>
        </w:rPr>
        <w:t xml:space="preserve">                      </w:t>
      </w:r>
      <w:r w:rsidR="00154FE0" w:rsidRPr="005A04DA">
        <w:rPr>
          <w:b/>
        </w:rPr>
        <w:t>Mitrovicë</w:t>
      </w:r>
      <w:r w:rsidR="00154FE0" w:rsidRPr="005A04DA">
        <w:rPr>
          <w:b/>
        </w:rPr>
        <w:tab/>
      </w:r>
      <w:r w:rsidR="00154FE0" w:rsidRPr="005A04DA">
        <w:rPr>
          <w:b/>
        </w:rPr>
        <w:tab/>
      </w:r>
      <w:r w:rsidR="00154FE0" w:rsidRPr="005A04DA">
        <w:rPr>
          <w:b/>
        </w:rPr>
        <w:tab/>
      </w:r>
      <w:r w:rsidR="00154FE0" w:rsidRPr="005A04DA">
        <w:rPr>
          <w:b/>
        </w:rPr>
        <w:tab/>
      </w:r>
      <w:r w:rsidR="00154FE0" w:rsidRPr="005A04DA">
        <w:rPr>
          <w:b/>
        </w:rPr>
        <w:tab/>
      </w:r>
      <w:r w:rsidR="00154FE0" w:rsidRPr="005A04DA">
        <w:rPr>
          <w:b/>
        </w:rPr>
        <w:tab/>
      </w:r>
      <w:r w:rsidR="00154FE0" w:rsidRPr="005A04DA">
        <w:rPr>
          <w:b/>
        </w:rPr>
        <w:tab/>
      </w:r>
      <w:r w:rsidR="000E7111">
        <w:rPr>
          <w:b/>
        </w:rPr>
        <w:t xml:space="preserve">Bartëse  </w:t>
      </w:r>
      <w:r w:rsidR="00154FE0" w:rsidRPr="005A04DA">
        <w:rPr>
          <w:b/>
        </w:rPr>
        <w:t>e  lëndës:</w:t>
      </w:r>
    </w:p>
    <w:p w14:paraId="1616FB0D" w14:textId="77777777" w:rsidR="00154FE0" w:rsidRPr="005A04DA" w:rsidRDefault="00154FE0" w:rsidP="00C70B20">
      <w:pPr>
        <w:jc w:val="center"/>
        <w:rPr>
          <w:b/>
        </w:rPr>
      </w:pPr>
    </w:p>
    <w:p w14:paraId="326A3FEC" w14:textId="77777777" w:rsidR="00154FE0" w:rsidRPr="005A04DA" w:rsidRDefault="00154FE0" w:rsidP="00C70B20">
      <w:pPr>
        <w:jc w:val="center"/>
        <w:rPr>
          <w:b/>
        </w:rPr>
      </w:pPr>
    </w:p>
    <w:p w14:paraId="28BFA219" w14:textId="21801CB9" w:rsidR="00154FE0" w:rsidRPr="005A04DA" w:rsidRDefault="002F3796" w:rsidP="00B651AB">
      <w:r>
        <w:t xml:space="preserve">                      </w:t>
      </w:r>
      <w:r w:rsidR="008435B8">
        <w:t>05/10</w:t>
      </w:r>
      <w:r w:rsidR="00154FE0" w:rsidRPr="005A04DA">
        <w:t>/</w:t>
      </w:r>
      <w:r w:rsidR="008435B8">
        <w:rPr>
          <w:u w:val="single"/>
        </w:rPr>
        <w:t>2020</w:t>
      </w:r>
      <w:r w:rsidR="00154FE0" w:rsidRPr="005A04DA">
        <w:tab/>
      </w:r>
      <w:r w:rsidR="00154FE0" w:rsidRPr="005A04DA">
        <w:rPr>
          <w:b/>
        </w:rPr>
        <w:tab/>
      </w:r>
      <w:r w:rsidR="00154FE0" w:rsidRPr="005A04DA">
        <w:rPr>
          <w:b/>
        </w:rPr>
        <w:tab/>
      </w:r>
      <w:r w:rsidR="00154FE0" w:rsidRPr="005A04DA">
        <w:rPr>
          <w:b/>
        </w:rPr>
        <w:tab/>
      </w:r>
      <w:r w:rsidR="00154FE0" w:rsidRPr="005A04DA">
        <w:rPr>
          <w:b/>
        </w:rPr>
        <w:tab/>
      </w:r>
      <w:r>
        <w:rPr>
          <w:b/>
        </w:rPr>
        <w:t xml:space="preserve">           </w:t>
      </w:r>
      <w:r w:rsidR="00B651AB">
        <w:rPr>
          <w:b/>
        </w:rPr>
        <w:t xml:space="preserve">       </w:t>
      </w:r>
      <w:bookmarkStart w:id="6" w:name="_GoBack"/>
      <w:bookmarkEnd w:id="6"/>
    </w:p>
    <w:p w14:paraId="5ABA50C1" w14:textId="77777777" w:rsidR="00154FE0" w:rsidRPr="005A04DA" w:rsidRDefault="00154FE0" w:rsidP="00C70B20">
      <w:pPr>
        <w:jc w:val="center"/>
        <w:rPr>
          <w:b/>
        </w:rPr>
      </w:pPr>
    </w:p>
    <w:p w14:paraId="38B8D461" w14:textId="77777777" w:rsidR="00154FE0" w:rsidRPr="005A04DA" w:rsidRDefault="00154FE0" w:rsidP="00C70B20">
      <w:pPr>
        <w:jc w:val="center"/>
        <w:rPr>
          <w:b/>
        </w:rPr>
      </w:pPr>
    </w:p>
    <w:p w14:paraId="25B86608" w14:textId="77777777" w:rsidR="00154FE0" w:rsidRPr="005A04DA" w:rsidRDefault="00C70B20" w:rsidP="00C70B20">
      <w:pPr>
        <w:jc w:val="center"/>
        <w:rPr>
          <w:b/>
        </w:rPr>
      </w:pPr>
      <w:r w:rsidRPr="005A04DA">
        <w:rPr>
          <w:b/>
        </w:rPr>
        <w:t xml:space="preserve">                                                                                               _______________________________</w:t>
      </w:r>
    </w:p>
    <w:p w14:paraId="2E2EFDC0" w14:textId="77777777" w:rsidR="00C70B20" w:rsidRPr="005A04DA" w:rsidRDefault="00C70B20" w:rsidP="00C70B20">
      <w:pPr>
        <w:jc w:val="center"/>
      </w:pPr>
      <w:r w:rsidRPr="005A04DA">
        <w:rPr>
          <w:b/>
        </w:rPr>
        <w:t xml:space="preserve">                                                                                                     </w:t>
      </w:r>
      <w:r w:rsidRPr="005A04DA">
        <w:t>(Nënshkrimi)</w:t>
      </w:r>
    </w:p>
    <w:p w14:paraId="5BC9751B" w14:textId="77777777" w:rsidR="001B6CE0" w:rsidRPr="005A04DA" w:rsidRDefault="00D662E4"/>
    <w:sectPr w:rsidR="001B6CE0" w:rsidRPr="005A04DA" w:rsidSect="00B55F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A75"/>
    <w:multiLevelType w:val="hybridMultilevel"/>
    <w:tmpl w:val="535C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15AD"/>
    <w:multiLevelType w:val="hybridMultilevel"/>
    <w:tmpl w:val="860CE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995EF6"/>
    <w:multiLevelType w:val="hybridMultilevel"/>
    <w:tmpl w:val="ECF03904"/>
    <w:lvl w:ilvl="0" w:tplc="387A33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7B33"/>
    <w:multiLevelType w:val="hybridMultilevel"/>
    <w:tmpl w:val="BA2CD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12093B"/>
    <w:multiLevelType w:val="hybridMultilevel"/>
    <w:tmpl w:val="9AD44730"/>
    <w:lvl w:ilvl="0" w:tplc="50B6D95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01263"/>
    <w:multiLevelType w:val="hybridMultilevel"/>
    <w:tmpl w:val="A456EE4E"/>
    <w:lvl w:ilvl="0" w:tplc="15920AF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46EB7"/>
    <w:multiLevelType w:val="hybridMultilevel"/>
    <w:tmpl w:val="6FFC9DC6"/>
    <w:lvl w:ilvl="0" w:tplc="5AEA3436">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C40E4"/>
    <w:multiLevelType w:val="hybridMultilevel"/>
    <w:tmpl w:val="68ACE96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DC30082"/>
    <w:multiLevelType w:val="hybridMultilevel"/>
    <w:tmpl w:val="492C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176AA"/>
    <w:multiLevelType w:val="hybridMultilevel"/>
    <w:tmpl w:val="4012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F02FD"/>
    <w:multiLevelType w:val="hybridMultilevel"/>
    <w:tmpl w:val="DC740174"/>
    <w:lvl w:ilvl="0" w:tplc="2954F35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32A3E"/>
    <w:multiLevelType w:val="hybridMultilevel"/>
    <w:tmpl w:val="351E51AC"/>
    <w:lvl w:ilvl="0" w:tplc="4C58436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138F5"/>
    <w:multiLevelType w:val="hybridMultilevel"/>
    <w:tmpl w:val="0D8E65E4"/>
    <w:lvl w:ilvl="0" w:tplc="EEC22FC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21DF6"/>
    <w:multiLevelType w:val="hybridMultilevel"/>
    <w:tmpl w:val="93664FEE"/>
    <w:lvl w:ilvl="0" w:tplc="76DC7A4A">
      <w:start w:val="2"/>
      <w:numFmt w:val="bullet"/>
      <w:lvlText w:val=""/>
      <w:lvlJc w:val="left"/>
      <w:pPr>
        <w:tabs>
          <w:tab w:val="num" w:pos="397"/>
        </w:tabs>
        <w:ind w:left="397" w:hanging="39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C76640"/>
    <w:multiLevelType w:val="hybridMultilevel"/>
    <w:tmpl w:val="255EEC0A"/>
    <w:lvl w:ilvl="0" w:tplc="DDE65062">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
  </w:num>
  <w:num w:numId="8">
    <w:abstractNumId w:val="0"/>
  </w:num>
  <w:num w:numId="9">
    <w:abstractNumId w:val="6"/>
  </w:num>
  <w:num w:numId="10">
    <w:abstractNumId w:val="14"/>
  </w:num>
  <w:num w:numId="11">
    <w:abstractNumId w:val="11"/>
  </w:num>
  <w:num w:numId="12">
    <w:abstractNumId w:val="10"/>
  </w:num>
  <w:num w:numId="13">
    <w:abstractNumId w:val="5"/>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2F"/>
    <w:rsid w:val="000019DF"/>
    <w:rsid w:val="00017CAC"/>
    <w:rsid w:val="000D1A8A"/>
    <w:rsid w:val="000E5168"/>
    <w:rsid w:val="000E7111"/>
    <w:rsid w:val="00147906"/>
    <w:rsid w:val="00154FE0"/>
    <w:rsid w:val="00166DF7"/>
    <w:rsid w:val="001A3D73"/>
    <w:rsid w:val="001B09B7"/>
    <w:rsid w:val="001F7E22"/>
    <w:rsid w:val="00206AD3"/>
    <w:rsid w:val="00252715"/>
    <w:rsid w:val="002544BB"/>
    <w:rsid w:val="002E6779"/>
    <w:rsid w:val="002F3796"/>
    <w:rsid w:val="00343B55"/>
    <w:rsid w:val="003443B3"/>
    <w:rsid w:val="00364EF8"/>
    <w:rsid w:val="00383198"/>
    <w:rsid w:val="003B0539"/>
    <w:rsid w:val="003D05EE"/>
    <w:rsid w:val="003D3515"/>
    <w:rsid w:val="00492EEA"/>
    <w:rsid w:val="004A6111"/>
    <w:rsid w:val="004D67BD"/>
    <w:rsid w:val="004E09FF"/>
    <w:rsid w:val="004E562B"/>
    <w:rsid w:val="005129F2"/>
    <w:rsid w:val="00577F33"/>
    <w:rsid w:val="00583ACF"/>
    <w:rsid w:val="005A04DA"/>
    <w:rsid w:val="0070500D"/>
    <w:rsid w:val="00744DC5"/>
    <w:rsid w:val="007B1D11"/>
    <w:rsid w:val="007C1EF1"/>
    <w:rsid w:val="007E354B"/>
    <w:rsid w:val="00807C73"/>
    <w:rsid w:val="008435B8"/>
    <w:rsid w:val="00845B86"/>
    <w:rsid w:val="008D6F2E"/>
    <w:rsid w:val="00915D63"/>
    <w:rsid w:val="009462D3"/>
    <w:rsid w:val="009838C7"/>
    <w:rsid w:val="00985B98"/>
    <w:rsid w:val="009963DC"/>
    <w:rsid w:val="009E5220"/>
    <w:rsid w:val="009F14EA"/>
    <w:rsid w:val="00A8044C"/>
    <w:rsid w:val="00A859AA"/>
    <w:rsid w:val="00B33E62"/>
    <w:rsid w:val="00B35A69"/>
    <w:rsid w:val="00B55F2F"/>
    <w:rsid w:val="00B651AB"/>
    <w:rsid w:val="00C02681"/>
    <w:rsid w:val="00C54E6E"/>
    <w:rsid w:val="00C70B20"/>
    <w:rsid w:val="00C81B4D"/>
    <w:rsid w:val="00CA34B0"/>
    <w:rsid w:val="00CC5786"/>
    <w:rsid w:val="00D0547C"/>
    <w:rsid w:val="00D136CB"/>
    <w:rsid w:val="00D46B55"/>
    <w:rsid w:val="00D662E4"/>
    <w:rsid w:val="00D93A5E"/>
    <w:rsid w:val="00DB6615"/>
    <w:rsid w:val="00DE19AE"/>
    <w:rsid w:val="00E36423"/>
    <w:rsid w:val="00E75546"/>
    <w:rsid w:val="00EB400A"/>
    <w:rsid w:val="00EF2C22"/>
    <w:rsid w:val="00EF4BF9"/>
    <w:rsid w:val="00FC76E3"/>
    <w:rsid w:val="00FE7E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D709"/>
  <w15:docId w15:val="{E25E8849-2BC0-4989-A2DD-CA26973C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2F"/>
    <w:pPr>
      <w:spacing w:after="0" w:line="240" w:lineRule="auto"/>
    </w:pPr>
    <w:rPr>
      <w:rFonts w:ascii="Times New Roman" w:eastAsia="MS Mincho" w:hAnsi="Times New Roman" w:cs="Times New Roman"/>
      <w:sz w:val="24"/>
      <w:szCs w:val="24"/>
      <w:lang w:val="sq-AL"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492EE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70500D"/>
    <w:rPr>
      <w:rFonts w:ascii="Tahoma" w:hAnsi="Tahoma" w:cs="Tahoma"/>
      <w:sz w:val="16"/>
      <w:szCs w:val="20"/>
    </w:rPr>
  </w:style>
  <w:style w:type="character" w:customStyle="1" w:styleId="BalloonTextChar">
    <w:name w:val="Balloon Text Char"/>
    <w:basedOn w:val="DefaultParagraphFont"/>
    <w:link w:val="BalloonText"/>
    <w:uiPriority w:val="99"/>
    <w:semiHidden/>
    <w:rsid w:val="0070500D"/>
    <w:rPr>
      <w:rFonts w:ascii="Tahoma" w:eastAsia="MS Mincho" w:hAnsi="Tahoma" w:cs="Tahoma"/>
      <w:sz w:val="16"/>
      <w:szCs w:val="20"/>
      <w:lang w:val="sq-AL" w:bidi="bn-BD"/>
    </w:rPr>
  </w:style>
  <w:style w:type="paragraph" w:styleId="NoSpacing">
    <w:name w:val="No Spacing"/>
    <w:uiPriority w:val="1"/>
    <w:qFormat/>
    <w:rsid w:val="00D93A5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3A5E"/>
    <w:pPr>
      <w:ind w:left="720"/>
      <w:contextualSpacing/>
    </w:pPr>
    <w:rPr>
      <w:szCs w:val="30"/>
    </w:rPr>
  </w:style>
  <w:style w:type="table" w:styleId="LightGrid-Accent1">
    <w:name w:val="Light Grid Accent 1"/>
    <w:basedOn w:val="TableNormal"/>
    <w:uiPriority w:val="62"/>
    <w:rsid w:val="00343B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2544BB"/>
    <w:rPr>
      <w:color w:val="0000FF" w:themeColor="hyperlink"/>
      <w:u w:val="single"/>
    </w:rPr>
  </w:style>
  <w:style w:type="character" w:styleId="CommentReference">
    <w:name w:val="annotation reference"/>
    <w:basedOn w:val="DefaultParagraphFont"/>
    <w:uiPriority w:val="99"/>
    <w:semiHidden/>
    <w:unhideWhenUsed/>
    <w:rsid w:val="000E5168"/>
    <w:rPr>
      <w:sz w:val="16"/>
      <w:szCs w:val="16"/>
    </w:rPr>
  </w:style>
  <w:style w:type="paragraph" w:styleId="CommentText">
    <w:name w:val="annotation text"/>
    <w:basedOn w:val="Normal"/>
    <w:link w:val="CommentTextChar"/>
    <w:uiPriority w:val="99"/>
    <w:semiHidden/>
    <w:unhideWhenUsed/>
    <w:rsid w:val="000E5168"/>
    <w:rPr>
      <w:sz w:val="20"/>
      <w:szCs w:val="25"/>
    </w:rPr>
  </w:style>
  <w:style w:type="character" w:customStyle="1" w:styleId="CommentTextChar">
    <w:name w:val="Comment Text Char"/>
    <w:basedOn w:val="DefaultParagraphFont"/>
    <w:link w:val="CommentText"/>
    <w:uiPriority w:val="99"/>
    <w:semiHidden/>
    <w:rsid w:val="000E5168"/>
    <w:rPr>
      <w:rFonts w:ascii="Times New Roman" w:eastAsia="MS Mincho" w:hAnsi="Times New Roman" w:cs="Times New Roman"/>
      <w:sz w:val="20"/>
      <w:szCs w:val="25"/>
      <w:lang w:val="sq-AL" w:bidi="bn-BD"/>
    </w:rPr>
  </w:style>
  <w:style w:type="paragraph" w:styleId="CommentSubject">
    <w:name w:val="annotation subject"/>
    <w:basedOn w:val="CommentText"/>
    <w:next w:val="CommentText"/>
    <w:link w:val="CommentSubjectChar"/>
    <w:uiPriority w:val="99"/>
    <w:semiHidden/>
    <w:unhideWhenUsed/>
    <w:rsid w:val="000E5168"/>
    <w:rPr>
      <w:b/>
      <w:bCs/>
    </w:rPr>
  </w:style>
  <w:style w:type="character" w:customStyle="1" w:styleId="CommentSubjectChar">
    <w:name w:val="Comment Subject Char"/>
    <w:basedOn w:val="CommentTextChar"/>
    <w:link w:val="CommentSubject"/>
    <w:uiPriority w:val="99"/>
    <w:semiHidden/>
    <w:rsid w:val="000E5168"/>
    <w:rPr>
      <w:rFonts w:ascii="Times New Roman" w:eastAsia="MS Mincho" w:hAnsi="Times New Roman" w:cs="Times New Roman"/>
      <w:b/>
      <w:bCs/>
      <w:sz w:val="20"/>
      <w:szCs w:val="25"/>
      <w:lang w:val="sq-AL"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8322">
      <w:bodyDiv w:val="1"/>
      <w:marLeft w:val="0"/>
      <w:marRight w:val="0"/>
      <w:marTop w:val="0"/>
      <w:marBottom w:val="0"/>
      <w:divBdr>
        <w:top w:val="none" w:sz="0" w:space="0" w:color="auto"/>
        <w:left w:val="none" w:sz="0" w:space="0" w:color="auto"/>
        <w:bottom w:val="none" w:sz="0" w:space="0" w:color="auto"/>
        <w:right w:val="none" w:sz="0" w:space="0" w:color="auto"/>
      </w:divBdr>
    </w:div>
    <w:div w:id="11724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4AAE-A9E7-4736-8CE2-A83A0BE3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9306</Characters>
  <Application>Microsoft Office Word</Application>
  <DocSecurity>0</DocSecurity>
  <Lines>344</Lines>
  <Paragraphs>189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alban.asllani</dc:creator>
  <cp:lastModifiedBy>UMIB</cp:lastModifiedBy>
  <cp:revision>3</cp:revision>
  <cp:lastPrinted>2014-07-08T09:41:00Z</cp:lastPrinted>
  <dcterms:created xsi:type="dcterms:W3CDTF">2022-10-09T09:15:00Z</dcterms:created>
  <dcterms:modified xsi:type="dcterms:W3CDTF">2022-10-09T09:15:00Z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81ee91c606f8df4e174cb15afbd415c4a4668bdf95c4c8a4d7a99445ae9dcd6d</vt:lpwstr>
  </property>
</Properties>
</file>