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3B08" w14:textId="77777777" w:rsidR="004A6111" w:rsidRPr="005A04DA" w:rsidRDefault="004A6111" w:rsidP="00492EEA">
      <w:pPr>
        <w:jc w:val="center"/>
        <w:rPr>
          <w:b/>
        </w:rPr>
      </w:pPr>
      <w:bookmarkStart w:id="0" w:name="_GoBack"/>
      <w:bookmarkEnd w:id="0"/>
    </w:p>
    <w:p w14:paraId="62FA4738" w14:textId="77777777" w:rsidR="000019DF" w:rsidRPr="005A04DA" w:rsidRDefault="00343B55" w:rsidP="00492EEA">
      <w:pPr>
        <w:jc w:val="center"/>
        <w:rPr>
          <w:b/>
        </w:rPr>
      </w:pPr>
      <w:r w:rsidRPr="005A04DA">
        <w:rPr>
          <w:noProof/>
          <w:lang w:val="en-US" w:bidi="ar-SA"/>
        </w:rPr>
        <w:drawing>
          <wp:inline distT="0" distB="0" distL="0" distR="0" wp14:anchorId="5A9E7C27" wp14:editId="0D0DBADD">
            <wp:extent cx="4781550" cy="1362075"/>
            <wp:effectExtent l="0" t="0" r="0" b="9525"/>
            <wp:docPr id="1" name="Picture 1" descr="Universiteti i Mitrovic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ti i Mitrovicë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1"/>
        <w:tblW w:w="4951" w:type="pct"/>
        <w:tblLook w:val="04A0" w:firstRow="1" w:lastRow="0" w:firstColumn="1" w:lastColumn="0" w:noHBand="0" w:noVBand="1"/>
      </w:tblPr>
      <w:tblGrid>
        <w:gridCol w:w="2835"/>
        <w:gridCol w:w="3757"/>
        <w:gridCol w:w="120"/>
        <w:gridCol w:w="3962"/>
      </w:tblGrid>
      <w:tr w:rsidR="005A04DA" w:rsidRPr="005A04DA" w14:paraId="118CD120" w14:textId="77777777" w:rsidTr="00300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68B1AB8" w14:textId="77777777" w:rsidR="004A6111" w:rsidRPr="005A04DA" w:rsidRDefault="004A6111" w:rsidP="00300D19">
            <w:pPr>
              <w:jc w:val="center"/>
              <w:rPr>
                <w:b w:val="0"/>
              </w:rPr>
            </w:pPr>
            <w:r w:rsidRPr="005A04DA">
              <w:t>Modeli i Programit mësimor të lëndës (Syllabusi)</w:t>
            </w:r>
          </w:p>
        </w:tc>
      </w:tr>
      <w:tr w:rsidR="008416D9" w:rsidRPr="005A04DA" w14:paraId="252E9852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623F68A7" w14:textId="77777777" w:rsidR="008416D9" w:rsidRPr="005A04DA" w:rsidRDefault="008416D9" w:rsidP="008416D9">
            <w:pPr>
              <w:rPr>
                <w:bCs w:val="0"/>
              </w:rPr>
            </w:pPr>
            <w:r w:rsidRPr="005A04DA">
              <w:t>Fakulteti:</w:t>
            </w:r>
          </w:p>
        </w:tc>
        <w:tc>
          <w:tcPr>
            <w:tcW w:w="3672" w:type="pct"/>
            <w:gridSpan w:val="3"/>
          </w:tcPr>
          <w:p w14:paraId="359EB911" w14:textId="4CFEBA6E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Cs w:val="28"/>
              </w:rPr>
              <w:t>Fakulteti Juridik</w:t>
            </w:r>
          </w:p>
        </w:tc>
      </w:tr>
      <w:tr w:rsidR="008416D9" w:rsidRPr="005A04DA" w14:paraId="76C21B60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07963EC9" w14:textId="23D89CFC" w:rsidR="008416D9" w:rsidRPr="005A04DA" w:rsidRDefault="008416D9" w:rsidP="008416D9">
            <w:pPr>
              <w:rPr>
                <w:bCs w:val="0"/>
              </w:rPr>
            </w:pPr>
            <w:r w:rsidRPr="005A04DA">
              <w:t>D</w:t>
            </w:r>
            <w:r>
              <w:t>epartamenti</w:t>
            </w:r>
            <w:r w:rsidRPr="005A04DA">
              <w:t>:</w:t>
            </w:r>
          </w:p>
        </w:tc>
        <w:tc>
          <w:tcPr>
            <w:tcW w:w="3672" w:type="pct"/>
            <w:gridSpan w:val="3"/>
          </w:tcPr>
          <w:p w14:paraId="29F352F4" w14:textId="7777777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16D9" w:rsidRPr="005A04DA" w14:paraId="157F45F3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0FA12FAF" w14:textId="77777777" w:rsidR="008416D9" w:rsidRPr="005A04DA" w:rsidRDefault="008416D9" w:rsidP="008416D9">
            <w:pPr>
              <w:rPr>
                <w:bCs w:val="0"/>
              </w:rPr>
            </w:pPr>
            <w:r w:rsidRPr="005A04DA">
              <w:t>Niveli:</w:t>
            </w:r>
          </w:p>
        </w:tc>
        <w:tc>
          <w:tcPr>
            <w:tcW w:w="3672" w:type="pct"/>
            <w:gridSpan w:val="3"/>
          </w:tcPr>
          <w:p w14:paraId="35AEFF27" w14:textId="18A98887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Baçelor</w:t>
            </w:r>
          </w:p>
        </w:tc>
      </w:tr>
      <w:tr w:rsidR="008416D9" w:rsidRPr="005A04DA" w14:paraId="4DCE7BE2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4EAB3964" w14:textId="77777777" w:rsidR="008416D9" w:rsidRPr="005A04DA" w:rsidRDefault="008416D9" w:rsidP="008416D9">
            <w:pPr>
              <w:rPr>
                <w:b w:val="0"/>
              </w:rPr>
            </w:pPr>
            <w:bookmarkStart w:id="1" w:name="_Toc218263072"/>
            <w:bookmarkStart w:id="2" w:name="_Toc251415298"/>
            <w:bookmarkStart w:id="3" w:name="_Toc251415514"/>
            <w:r w:rsidRPr="005A04DA">
              <w:t>Kodi i lëndës:</w:t>
            </w:r>
            <w:bookmarkEnd w:id="1"/>
            <w:bookmarkEnd w:id="2"/>
            <w:bookmarkEnd w:id="3"/>
          </w:p>
        </w:tc>
        <w:tc>
          <w:tcPr>
            <w:tcW w:w="3672" w:type="pct"/>
            <w:gridSpan w:val="3"/>
          </w:tcPr>
          <w:p w14:paraId="19C5A16C" w14:textId="058E9BE8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16D9" w:rsidRPr="005A04DA" w14:paraId="59131665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05736A2B" w14:textId="77777777" w:rsidR="008416D9" w:rsidRPr="005A04DA" w:rsidRDefault="008416D9" w:rsidP="008416D9">
            <w:bookmarkStart w:id="4" w:name="_Toc218263071"/>
            <w:bookmarkStart w:id="5" w:name="_Toc251415297"/>
            <w:bookmarkStart w:id="6" w:name="_Toc251415513"/>
            <w:r w:rsidRPr="005A04DA">
              <w:t>Lënda:</w:t>
            </w:r>
            <w:bookmarkEnd w:id="4"/>
            <w:bookmarkEnd w:id="5"/>
            <w:bookmarkEnd w:id="6"/>
          </w:p>
        </w:tc>
        <w:tc>
          <w:tcPr>
            <w:tcW w:w="3672" w:type="pct"/>
            <w:gridSpan w:val="3"/>
          </w:tcPr>
          <w:p w14:paraId="37BC97AA" w14:textId="7F0C7C44" w:rsidR="008416D9" w:rsidRPr="005A04DA" w:rsidRDefault="002E0F51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Cs w:val="28"/>
              </w:rPr>
              <w:t>E drejta civile e avancuara</w:t>
            </w:r>
          </w:p>
        </w:tc>
      </w:tr>
      <w:tr w:rsidR="008416D9" w:rsidRPr="005A04DA" w14:paraId="2B6D2C6D" w14:textId="77777777" w:rsidTr="004E0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4C4EFF07" w14:textId="4ECC822D" w:rsidR="008416D9" w:rsidRPr="005A04DA" w:rsidRDefault="008416D9" w:rsidP="008416D9">
            <w:pPr>
              <w:rPr>
                <w:b w:val="0"/>
              </w:rPr>
            </w:pPr>
            <w:r w:rsidRPr="005A04DA">
              <w:t>Statusi</w:t>
            </w:r>
            <w:r>
              <w:t xml:space="preserve"> i lëndës</w:t>
            </w:r>
            <w:r w:rsidRPr="005A04DA">
              <w:t xml:space="preserve">: 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0D9A7D52" w14:textId="386E59DB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szCs w:val="28"/>
              </w:rPr>
              <w:t>Obligative</w:t>
            </w: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7AC67B17" w14:textId="7777777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04DA">
              <w:t>(Obligative apo zgjedhore)</w:t>
            </w:r>
          </w:p>
        </w:tc>
      </w:tr>
      <w:tr w:rsidR="008416D9" w:rsidRPr="005A04DA" w14:paraId="1F6739F3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164E09DF" w14:textId="77777777" w:rsidR="008416D9" w:rsidRPr="008416D9" w:rsidRDefault="008416D9" w:rsidP="008416D9">
            <w:pPr>
              <w:rPr>
                <w:b w:val="0"/>
              </w:rPr>
            </w:pPr>
            <w:r w:rsidRPr="008416D9">
              <w:rPr>
                <w:b w:val="0"/>
              </w:rPr>
              <w:t>Semestri: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4ADD734C" w14:textId="0E6C76C6" w:rsidR="008416D9" w:rsidRPr="008416D9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6D9">
              <w:rPr>
                <w:b/>
              </w:rPr>
              <w:t>Dimëror</w:t>
            </w: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2C9D08CC" w14:textId="5FDF5ABA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(Dimëror / Veror)</w:t>
            </w:r>
          </w:p>
        </w:tc>
      </w:tr>
      <w:tr w:rsidR="008416D9" w:rsidRPr="005A04DA" w14:paraId="1A52B00C" w14:textId="77777777" w:rsidTr="004E0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5626EFD3" w14:textId="77777777" w:rsidR="008416D9" w:rsidRPr="005A04DA" w:rsidRDefault="008416D9" w:rsidP="008416D9">
            <w:pPr>
              <w:rPr>
                <w:b w:val="0"/>
              </w:rPr>
            </w:pPr>
            <w:r w:rsidRPr="005A04DA">
              <w:t xml:space="preserve">Fondi i orëve: 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2ECB559C" w14:textId="32ED3B72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2+1</w:t>
            </w: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49A000FC" w14:textId="7777777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04DA">
              <w:t>(Sipas programit të aprovuar)</w:t>
            </w:r>
          </w:p>
        </w:tc>
      </w:tr>
      <w:tr w:rsidR="008416D9" w:rsidRPr="005A04DA" w14:paraId="7370DC24" w14:textId="77777777" w:rsidTr="004E0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7138706F" w14:textId="77777777" w:rsidR="008416D9" w:rsidRPr="005A04DA" w:rsidRDefault="008416D9" w:rsidP="008416D9">
            <w:pPr>
              <w:rPr>
                <w:b w:val="0"/>
              </w:rPr>
            </w:pPr>
            <w:r w:rsidRPr="005A04DA">
              <w:t xml:space="preserve">ECTS: </w:t>
            </w:r>
          </w:p>
        </w:tc>
        <w:tc>
          <w:tcPr>
            <w:tcW w:w="1760" w:type="pct"/>
            <w:tcBorders>
              <w:right w:val="single" w:sz="4" w:space="0" w:color="auto"/>
            </w:tcBorders>
          </w:tcPr>
          <w:p w14:paraId="1D3E3562" w14:textId="520E62E6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12" w:type="pct"/>
            <w:gridSpan w:val="2"/>
            <w:tcBorders>
              <w:left w:val="single" w:sz="4" w:space="0" w:color="auto"/>
            </w:tcBorders>
          </w:tcPr>
          <w:p w14:paraId="7692A92B" w14:textId="77777777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04DA">
              <w:t>(Sipas programit të aprovuar)</w:t>
            </w:r>
          </w:p>
        </w:tc>
      </w:tr>
      <w:tr w:rsidR="008416D9" w:rsidRPr="005A04DA" w14:paraId="79D937C4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4BBA454B" w14:textId="77777777" w:rsidR="008416D9" w:rsidRPr="005A04DA" w:rsidRDefault="008416D9" w:rsidP="008416D9">
            <w:r w:rsidRPr="005A04DA">
              <w:t>Orari/Salla</w:t>
            </w:r>
          </w:p>
        </w:tc>
        <w:tc>
          <w:tcPr>
            <w:tcW w:w="3672" w:type="pct"/>
            <w:gridSpan w:val="3"/>
          </w:tcPr>
          <w:p w14:paraId="44011D98" w14:textId="7777777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16D9" w:rsidRPr="005A04DA" w14:paraId="1A33FADF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1D3D5B75" w14:textId="77777777" w:rsidR="008416D9" w:rsidRPr="005A04DA" w:rsidRDefault="008416D9" w:rsidP="008416D9">
            <w:pPr>
              <w:rPr>
                <w:b w:val="0"/>
              </w:rPr>
            </w:pPr>
            <w:r w:rsidRPr="005A04DA">
              <w:t xml:space="preserve">Viti akademik: </w:t>
            </w:r>
          </w:p>
        </w:tc>
        <w:tc>
          <w:tcPr>
            <w:tcW w:w="3672" w:type="pct"/>
            <w:gridSpan w:val="3"/>
          </w:tcPr>
          <w:p w14:paraId="55EA57B7" w14:textId="7043E5D3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</w:t>
            </w:r>
          </w:p>
        </w:tc>
      </w:tr>
      <w:tr w:rsidR="008416D9" w:rsidRPr="005A04DA" w14:paraId="54758758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572C0C5C" w14:textId="77777777" w:rsidR="008416D9" w:rsidRPr="005A04DA" w:rsidRDefault="008416D9" w:rsidP="008416D9">
            <w:pPr>
              <w:rPr>
                <w:b w:val="0"/>
              </w:rPr>
            </w:pPr>
            <w:r w:rsidRPr="005A04DA">
              <w:t xml:space="preserve">Mësimdhënës/e: </w:t>
            </w:r>
          </w:p>
        </w:tc>
        <w:tc>
          <w:tcPr>
            <w:tcW w:w="3672" w:type="pct"/>
            <w:gridSpan w:val="3"/>
          </w:tcPr>
          <w:p w14:paraId="4FE30CF9" w14:textId="0F0A6DC1" w:rsidR="008416D9" w:rsidRPr="005A04DA" w:rsidRDefault="002E6070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Dr.Sc.</w:t>
            </w:r>
            <w:r w:rsidR="008416D9">
              <w:t>Mimoza Aliu</w:t>
            </w:r>
          </w:p>
        </w:tc>
      </w:tr>
      <w:tr w:rsidR="008416D9" w:rsidRPr="005A04DA" w14:paraId="3C349DEC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</w:tcPr>
          <w:p w14:paraId="3BD62179" w14:textId="77777777" w:rsidR="008416D9" w:rsidRPr="005A04DA" w:rsidRDefault="008416D9" w:rsidP="008416D9">
            <w:r w:rsidRPr="005A04DA">
              <w:t>Asistent/e:</w:t>
            </w:r>
          </w:p>
        </w:tc>
        <w:tc>
          <w:tcPr>
            <w:tcW w:w="3672" w:type="pct"/>
            <w:gridSpan w:val="3"/>
          </w:tcPr>
          <w:p w14:paraId="20CEE504" w14:textId="77777777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6D9" w:rsidRPr="005A04DA" w14:paraId="78E11A8F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tcBorders>
              <w:bottom w:val="single" w:sz="4" w:space="0" w:color="auto"/>
            </w:tcBorders>
          </w:tcPr>
          <w:p w14:paraId="499B4DE9" w14:textId="77777777" w:rsidR="008416D9" w:rsidRPr="005A04DA" w:rsidRDefault="008416D9" w:rsidP="008416D9">
            <w:r w:rsidRPr="005A04DA">
              <w:t>Kontaktet:</w:t>
            </w:r>
          </w:p>
        </w:tc>
        <w:tc>
          <w:tcPr>
            <w:tcW w:w="18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08C20D" w14:textId="3CB8B89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04DA">
              <w:t>Mësimdhënës/</w:t>
            </w:r>
            <w:r>
              <w:t>e</w:t>
            </w:r>
          </w:p>
        </w:tc>
        <w:tc>
          <w:tcPr>
            <w:tcW w:w="1856" w:type="pct"/>
            <w:tcBorders>
              <w:left w:val="single" w:sz="4" w:space="0" w:color="auto"/>
              <w:bottom w:val="single" w:sz="4" w:space="0" w:color="auto"/>
            </w:tcBorders>
          </w:tcPr>
          <w:p w14:paraId="790967D4" w14:textId="7777777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04DA">
              <w:t>Asistent/e</w:t>
            </w:r>
          </w:p>
        </w:tc>
      </w:tr>
      <w:tr w:rsidR="008416D9" w:rsidRPr="005A04DA" w14:paraId="46E1FCF2" w14:textId="77777777" w:rsidTr="00300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EC4EB8A" w14:textId="77777777" w:rsidR="008416D9" w:rsidRPr="005A04DA" w:rsidRDefault="008416D9" w:rsidP="008416D9">
            <w:pPr>
              <w:jc w:val="right"/>
              <w:rPr>
                <w:b w:val="0"/>
              </w:rPr>
            </w:pPr>
            <w:r w:rsidRPr="005A04DA">
              <w:rPr>
                <w:b w:val="0"/>
              </w:rPr>
              <w:t>Email: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643" w14:textId="41EE6BC3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Mimoza.aliu@umib.net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015D3" w14:textId="77777777" w:rsidR="008416D9" w:rsidRPr="005A04DA" w:rsidRDefault="008416D9" w:rsidP="00841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6D9" w:rsidRPr="005A04DA" w14:paraId="588C48FA" w14:textId="77777777" w:rsidTr="00300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tcBorders>
              <w:top w:val="single" w:sz="4" w:space="0" w:color="auto"/>
            </w:tcBorders>
          </w:tcPr>
          <w:p w14:paraId="66B199B7" w14:textId="77777777" w:rsidR="008416D9" w:rsidRPr="005A04DA" w:rsidRDefault="008416D9" w:rsidP="008416D9">
            <w:pPr>
              <w:jc w:val="right"/>
              <w:rPr>
                <w:b w:val="0"/>
              </w:rPr>
            </w:pPr>
            <w:r w:rsidRPr="005A04DA">
              <w:rPr>
                <w:b w:val="0"/>
              </w:rPr>
              <w:t>Telefon: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62FE76" w14:textId="543F4FFA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044 425276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</w:tcBorders>
          </w:tcPr>
          <w:p w14:paraId="5EC8CDCE" w14:textId="77777777" w:rsidR="008416D9" w:rsidRPr="005A04DA" w:rsidRDefault="008416D9" w:rsidP="00841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8D8834D" w14:textId="77777777" w:rsidR="00B55F2F" w:rsidRPr="005A04DA" w:rsidRDefault="00B55F2F" w:rsidP="00B55F2F">
      <w:pPr>
        <w:ind w:firstLine="567"/>
        <w:jc w:val="both"/>
        <w:rPr>
          <w:b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1440"/>
        <w:gridCol w:w="8190"/>
      </w:tblGrid>
      <w:tr w:rsidR="005A04DA" w:rsidRPr="005A04DA" w14:paraId="214895E0" w14:textId="77777777" w:rsidTr="004E09FF">
        <w:trPr>
          <w:cantSplit/>
          <w:trHeight w:val="190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1EAB4" w14:textId="77777777" w:rsidR="00B55F2F" w:rsidRPr="005A04DA" w:rsidRDefault="002544BB" w:rsidP="0070500D">
            <w:pPr>
              <w:ind w:left="113" w:right="113"/>
              <w:rPr>
                <w:b/>
              </w:rPr>
            </w:pPr>
            <w:r w:rsidRPr="005A04DA">
              <w:rPr>
                <w:b/>
              </w:rPr>
              <w:t>PERMBAJTJE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A1B" w14:textId="77777777" w:rsidR="002E6070" w:rsidRDefault="002E6070" w:rsidP="002E607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2E6070" w14:paraId="6E7B3C4F" w14:textId="77777777">
              <w:trPr>
                <w:trHeight w:val="781"/>
              </w:trPr>
              <w:tc>
                <w:tcPr>
                  <w:tcW w:w="12240" w:type="dxa"/>
                </w:tcPr>
                <w:p w14:paraId="4BB728C9" w14:textId="16E6EE52" w:rsidR="002E0F51" w:rsidRDefault="002E0F51" w:rsidP="002E6070">
                  <w:pPr>
                    <w:pStyle w:val="Default"/>
                    <w:jc w:val="both"/>
                  </w:pPr>
                  <w:r>
                    <w:t xml:space="preserve">Lënda E Drejta Civile e avancuara përfshinë tërësinë e dispozitave juridike-civile me të cilat rregullohen </w:t>
                  </w:r>
                </w:p>
                <w:p w14:paraId="21012AAF" w14:textId="77777777" w:rsidR="002E0F51" w:rsidRDefault="002E0F51" w:rsidP="002E6070">
                  <w:pPr>
                    <w:pStyle w:val="Default"/>
                    <w:jc w:val="both"/>
                  </w:pPr>
                  <w:r>
                    <w:t xml:space="preserve"> marrëdhëniet shoqërore të karakterit pasuror ose të cilat në instancën e fundit marrin karakter</w:t>
                  </w:r>
                </w:p>
                <w:p w14:paraId="5BB172DE" w14:textId="77777777" w:rsidR="002E0F51" w:rsidRDefault="002E0F51" w:rsidP="002E6070">
                  <w:pPr>
                    <w:pStyle w:val="Default"/>
                    <w:jc w:val="both"/>
                  </w:pPr>
                  <w:r>
                    <w:t xml:space="preserve"> pasuror, por që ekzstojnë në mes personave privat. E drejta civile – pjesa e përgjithshme, </w:t>
                  </w:r>
                </w:p>
                <w:p w14:paraId="622145F3" w14:textId="77777777" w:rsidR="002E0F51" w:rsidRDefault="002E0F51" w:rsidP="002E6070">
                  <w:pPr>
                    <w:pStyle w:val="Default"/>
                    <w:jc w:val="both"/>
                  </w:pPr>
                  <w:r>
                    <w:t>përfshinë trajtimin në mënyrë bashkëkohore të parimeve të përgjithshme për marrëdhëniet civile</w:t>
                  </w:r>
                </w:p>
                <w:p w14:paraId="7D883C38" w14:textId="41909141" w:rsidR="002E6070" w:rsidRDefault="002E0F51" w:rsidP="002E607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juridike dhe institucionet që janë të përbashkëta për të gjitha marrëdhëniet juridike civile</w:t>
                  </w:r>
                </w:p>
              </w:tc>
            </w:tr>
          </w:tbl>
          <w:p w14:paraId="3920256D" w14:textId="7DC8643B" w:rsidR="00C70B20" w:rsidRPr="005A04DA" w:rsidRDefault="00C70B20" w:rsidP="00C70B20">
            <w:pPr>
              <w:jc w:val="both"/>
            </w:pPr>
          </w:p>
        </w:tc>
      </w:tr>
      <w:tr w:rsidR="005A04DA" w:rsidRPr="005A04DA" w14:paraId="0FDB995F" w14:textId="77777777" w:rsidTr="00C70B20">
        <w:trPr>
          <w:cantSplit/>
          <w:trHeight w:val="14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AA6C97" w14:textId="77777777" w:rsidR="00343B55" w:rsidRPr="005A04DA" w:rsidRDefault="002544BB" w:rsidP="007C07C3">
            <w:pPr>
              <w:ind w:left="113" w:right="113"/>
              <w:rPr>
                <w:b/>
              </w:rPr>
            </w:pPr>
            <w:r w:rsidRPr="005A04DA">
              <w:rPr>
                <w:b/>
              </w:rPr>
              <w:t>QËLLIMI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132" w14:textId="1A900B35" w:rsidR="00C70B20" w:rsidRPr="002E6070" w:rsidRDefault="00C70B20" w:rsidP="00C70B20">
            <w:pPr>
              <w:jc w:val="both"/>
            </w:pPr>
          </w:p>
          <w:p w14:paraId="2495BB1C" w14:textId="77777777" w:rsidR="00C70B20" w:rsidRPr="005A04DA" w:rsidRDefault="00C70B20" w:rsidP="00C70B20">
            <w:pPr>
              <w:jc w:val="both"/>
            </w:pPr>
          </w:p>
          <w:p w14:paraId="7CD013D6" w14:textId="58A396A3" w:rsidR="002E6070" w:rsidRPr="002E6070" w:rsidRDefault="002E6070" w:rsidP="002E607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2E6070" w14:paraId="7A5ACDD8" w14:textId="77777777">
              <w:trPr>
                <w:trHeight w:val="401"/>
              </w:trPr>
              <w:tc>
                <w:tcPr>
                  <w:tcW w:w="12240" w:type="dxa"/>
                </w:tcPr>
                <w:p w14:paraId="7C81F58A" w14:textId="77777777" w:rsidR="002E0F51" w:rsidRDefault="002E0F51" w:rsidP="002E0F51">
                  <w:pPr>
                    <w:pStyle w:val="Default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E drejta civile e avancuara </w:t>
                  </w:r>
                  <w:r w:rsidR="002E6070" w:rsidRPr="00E8441A">
                    <w:rPr>
                      <w:sz w:val="22"/>
                      <w:szCs w:val="22"/>
                    </w:rPr>
                    <w:t xml:space="preserve"> </w:t>
                  </w:r>
                  <w:r w:rsidR="002E6070">
                    <w:rPr>
                      <w:sz w:val="22"/>
                      <w:szCs w:val="22"/>
                    </w:rPr>
                    <w:t xml:space="preserve">ka për synim që  studenteve  t’u ofroj informacione </w:t>
                  </w:r>
                  <w:r>
                    <w:t xml:space="preserve">bazë dhe të </w:t>
                  </w:r>
                </w:p>
                <w:p w14:paraId="30E5C8F3" w14:textId="379F7CC2" w:rsidR="002E6070" w:rsidRDefault="002E0F51" w:rsidP="002E0F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>domosdoshme se si konstatohet një e drejtë subjektive private, kryesisht në rrugë gjyqësore.</w:t>
                  </w:r>
                </w:p>
              </w:tc>
            </w:tr>
          </w:tbl>
          <w:p w14:paraId="2E90445B" w14:textId="77777777" w:rsidR="008416D9" w:rsidRPr="005A04DA" w:rsidRDefault="008416D9" w:rsidP="008416D9">
            <w:pPr>
              <w:jc w:val="both"/>
            </w:pPr>
          </w:p>
          <w:p w14:paraId="1F37E2E3" w14:textId="77777777" w:rsidR="00C70B20" w:rsidRPr="005A04DA" w:rsidRDefault="00C70B20" w:rsidP="00C70B20">
            <w:pPr>
              <w:jc w:val="both"/>
            </w:pPr>
          </w:p>
          <w:p w14:paraId="3E07DD68" w14:textId="77777777" w:rsidR="00C70B20" w:rsidRPr="005A04DA" w:rsidRDefault="00C70B20" w:rsidP="00C70B20">
            <w:pPr>
              <w:jc w:val="both"/>
            </w:pPr>
          </w:p>
          <w:p w14:paraId="4EC5A86F" w14:textId="77777777" w:rsidR="00C70B20" w:rsidRPr="005A04DA" w:rsidRDefault="00C70B20" w:rsidP="00C70B20">
            <w:pPr>
              <w:jc w:val="both"/>
            </w:pPr>
          </w:p>
        </w:tc>
      </w:tr>
      <w:tr w:rsidR="005A04DA" w:rsidRPr="005A04DA" w14:paraId="112C9019" w14:textId="77777777" w:rsidTr="00C70B20">
        <w:trPr>
          <w:cantSplit/>
          <w:trHeight w:val="14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78C54" w14:textId="77777777" w:rsidR="00343B55" w:rsidRPr="005A04DA" w:rsidRDefault="00343B55" w:rsidP="007C07C3">
            <w:pPr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lastRenderedPageBreak/>
              <w:t>ARRITSHMËRIA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2E9" w14:textId="77777777" w:rsidR="00154FE0" w:rsidRPr="005A04DA" w:rsidRDefault="00343B55" w:rsidP="007C07C3">
            <w:pPr>
              <w:jc w:val="both"/>
            </w:pPr>
            <w:r w:rsidRPr="005A04DA">
              <w:t xml:space="preserve">Arritshmëria duhet të paraqitet në formë të rezultateve të të nxënit të cilat janë formulime </w:t>
            </w:r>
            <w:r w:rsidR="00154FE0" w:rsidRPr="005A04DA">
              <w:t>se çka studenti pritet të dijë dhe</w:t>
            </w:r>
            <w:r w:rsidRPr="005A04DA">
              <w:t xml:space="preserve"> të jetë në gjendje të demonstrojë pas përfundimit të kursit. </w:t>
            </w:r>
          </w:p>
          <w:p w14:paraId="30B249CE" w14:textId="77777777" w:rsidR="00343B55" w:rsidRPr="005A04DA" w:rsidRDefault="00343B55" w:rsidP="007C07C3">
            <w:pPr>
              <w:jc w:val="both"/>
            </w:pPr>
            <w:r w:rsidRPr="005A04DA">
              <w:t>Rezultatet e të nxënit duhet të paraqiten duke u mbështetur në hierarkinë e taksonomisë së Blumit</w:t>
            </w:r>
            <w:r w:rsidR="00154FE0" w:rsidRPr="005A04DA">
              <w:t xml:space="preserve"> (2011)</w:t>
            </w:r>
            <w:r w:rsidRPr="005A04DA">
              <w:t xml:space="preserve"> mbi nivelet e fushës njohëse</w:t>
            </w:r>
            <w:r w:rsidR="00154FE0" w:rsidRPr="005A04DA">
              <w:t xml:space="preserve">, </w:t>
            </w:r>
            <w:r w:rsidRPr="005A04DA">
              <w:t>të cilat janë: Të njohurit, të kuptuarit, zbatimi, analiza,  vlerësimi</w:t>
            </w:r>
            <w:r w:rsidR="00154FE0" w:rsidRPr="005A04DA">
              <w:t xml:space="preserve"> dhe sinteza (krijimi)</w:t>
            </w:r>
            <w:r w:rsidRPr="005A04DA">
              <w:t xml:space="preserve">. </w:t>
            </w:r>
            <w:r w:rsidR="002544BB" w:rsidRPr="005A04DA">
              <w:t xml:space="preserve">Më shumë në: </w:t>
            </w:r>
          </w:p>
          <w:p w14:paraId="42C6306A" w14:textId="77777777" w:rsidR="002544BB" w:rsidRPr="005A04DA" w:rsidRDefault="00770D4F" w:rsidP="007C07C3">
            <w:pPr>
              <w:jc w:val="both"/>
            </w:pPr>
            <w:hyperlink r:id="rId7" w:history="1">
              <w:r w:rsidR="002544BB" w:rsidRPr="005A04DA">
                <w:rPr>
                  <w:rStyle w:val="Hyperlink"/>
                  <w:color w:val="auto"/>
                </w:rPr>
                <w:t>http://bloomstheory.wikispaces.com/Resources+%26+Websites</w:t>
              </w:r>
            </w:hyperlink>
          </w:p>
          <w:p w14:paraId="209EBF1B" w14:textId="176465C0" w:rsidR="002E6070" w:rsidRDefault="00154FE0" w:rsidP="002E6070">
            <w:pPr>
              <w:pStyle w:val="Default"/>
            </w:pPr>
            <w:r w:rsidRPr="005A04DA">
              <w:rPr>
                <w:b/>
                <w:i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2E6070" w14:paraId="79ADB7F2" w14:textId="77777777">
              <w:trPr>
                <w:trHeight w:val="274"/>
              </w:trPr>
              <w:tc>
                <w:tcPr>
                  <w:tcW w:w="12240" w:type="dxa"/>
                </w:tcPr>
                <w:p w14:paraId="05162596" w14:textId="2FD65329" w:rsidR="002E6070" w:rsidRDefault="001235F9" w:rsidP="002E6070">
                  <w:pPr>
                    <w:pStyle w:val="Default"/>
                    <w:ind w:hanging="360"/>
                    <w:rPr>
                      <w:color w:val="auto"/>
                    </w:rPr>
                  </w:pPr>
                  <w:r>
                    <w:t xml:space="preserve">ë </w:t>
                  </w:r>
                  <w:r w:rsidR="002E6070">
                    <w:t xml:space="preserve"> </w:t>
                  </w:r>
                </w:p>
                <w:p w14:paraId="010FD298" w14:textId="3F93A3BF" w:rsidR="002E0F51" w:rsidRDefault="002E0F51" w:rsidP="002913C5">
                  <w:pPr>
                    <w:pStyle w:val="Default"/>
                    <w:numPr>
                      <w:ilvl w:val="0"/>
                      <w:numId w:val="31"/>
                    </w:numPr>
                  </w:pPr>
                  <w:r>
                    <w:t>Përms të mësuarit të kësaj lënde studentët do të përfitojnë njohuri të të nxënies</w:t>
                  </w:r>
                </w:p>
                <w:p w14:paraId="6AF3457A" w14:textId="1DFD9F85" w:rsidR="002E0F51" w:rsidRDefault="002E0F51" w:rsidP="002913C5">
                  <w:pPr>
                    <w:pStyle w:val="Default"/>
                    <w:numPr>
                      <w:ilvl w:val="0"/>
                      <w:numId w:val="31"/>
                    </w:numPr>
                  </w:pPr>
                  <w:r>
                    <w:t>Përgjithshme teorikedhe praktike për jurist të fukusuara në fushen juridike – civile</w:t>
                  </w:r>
                </w:p>
                <w:p w14:paraId="050FFDE4" w14:textId="25DD6F95" w:rsidR="002E0F51" w:rsidRDefault="002E0F51" w:rsidP="002913C5">
                  <w:pPr>
                    <w:pStyle w:val="Default"/>
                    <w:numPr>
                      <w:ilvl w:val="0"/>
                      <w:numId w:val="31"/>
                    </w:numPr>
                  </w:pPr>
                  <w:r>
                    <w:t xml:space="preserve">Ata aftësohen, se cilat janë marrdhëniet që rregullohen me ligjet e të drejtës civile, subjektet dhe </w:t>
                  </w:r>
                </w:p>
                <w:p w14:paraId="3122A20B" w14:textId="3B0E7ECC" w:rsidR="002E0F51" w:rsidRDefault="002E0F51" w:rsidP="002913C5">
                  <w:pPr>
                    <w:pStyle w:val="Default"/>
                    <w:ind w:left="720"/>
                  </w:pPr>
                  <w:r>
                    <w:t xml:space="preserve">aftësit e tyre për të hyrë në marrëdhënie juridike-civile, </w:t>
                  </w:r>
                </w:p>
                <w:p w14:paraId="67047BC9" w14:textId="77777777" w:rsidR="002E0F51" w:rsidRDefault="002E0F51" w:rsidP="002913C5">
                  <w:pPr>
                    <w:pStyle w:val="Default"/>
                    <w:numPr>
                      <w:ilvl w:val="0"/>
                      <w:numId w:val="31"/>
                    </w:numPr>
                  </w:pPr>
                  <w:r>
                    <w:t xml:space="preserve">Fitojnë njohuri rreth raportet juridike civile, mënyrat se si themlohen, ndryshohen dhe shuhen </w:t>
                  </w:r>
                </w:p>
                <w:p w14:paraId="5409B0C5" w14:textId="77777777" w:rsidR="002E0F51" w:rsidRDefault="002E0F51" w:rsidP="002913C5">
                  <w:pPr>
                    <w:pStyle w:val="Default"/>
                    <w:numPr>
                      <w:ilvl w:val="0"/>
                      <w:numId w:val="31"/>
                    </w:numPr>
                  </w:pPr>
                  <w:r>
                    <w:t>raportet juridike, të gjitha këto të konkretizuara dhe simuluara edhe me raste praktike</w:t>
                  </w:r>
                </w:p>
                <w:p w14:paraId="0836A75F" w14:textId="36231F84" w:rsidR="002E6070" w:rsidRPr="002E0F51" w:rsidRDefault="002E0F51" w:rsidP="002913C5">
                  <w:pPr>
                    <w:pStyle w:val="Default"/>
                    <w:numPr>
                      <w:ilvl w:val="0"/>
                      <w:numId w:val="31"/>
                    </w:numPr>
                  </w:pPr>
                  <w:r>
                    <w:t>me studentët.</w:t>
                  </w:r>
                </w:p>
                <w:p w14:paraId="21169062" w14:textId="4CBE078D" w:rsidR="0099454E" w:rsidRDefault="0099454E" w:rsidP="002E607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</w:tr>
            <w:tr w:rsidR="001235F9" w14:paraId="1E4FB7E0" w14:textId="77777777">
              <w:trPr>
                <w:trHeight w:val="274"/>
              </w:trPr>
              <w:tc>
                <w:tcPr>
                  <w:tcW w:w="12240" w:type="dxa"/>
                </w:tcPr>
                <w:p w14:paraId="1966F849" w14:textId="34E4B22A" w:rsidR="001235F9" w:rsidRDefault="001235F9" w:rsidP="002E6070">
                  <w:pPr>
                    <w:pStyle w:val="Default"/>
                    <w:ind w:hanging="360"/>
                  </w:pPr>
                  <w:r>
                    <w:t>eE</w:t>
                  </w:r>
                </w:p>
              </w:tc>
            </w:tr>
          </w:tbl>
          <w:p w14:paraId="7798B233" w14:textId="49E858CD" w:rsidR="00154FE0" w:rsidRDefault="00154FE0" w:rsidP="00154FE0">
            <w:pPr>
              <w:ind w:left="360"/>
              <w:jc w:val="both"/>
              <w:rPr>
                <w:b/>
                <w:i/>
              </w:rPr>
            </w:pPr>
          </w:p>
          <w:p w14:paraId="37F94417" w14:textId="77777777" w:rsidR="00154FE0" w:rsidRPr="005A04DA" w:rsidRDefault="00154FE0" w:rsidP="009462D3">
            <w:pPr>
              <w:pStyle w:val="ListParagraph"/>
              <w:ind w:left="1080"/>
              <w:jc w:val="both"/>
              <w:rPr>
                <w:b/>
                <w:i/>
                <w:szCs w:val="24"/>
              </w:rPr>
            </w:pPr>
          </w:p>
          <w:p w14:paraId="70B6000B" w14:textId="77777777" w:rsidR="00154FE0" w:rsidRPr="005A04DA" w:rsidRDefault="00154FE0" w:rsidP="00154FE0">
            <w:pPr>
              <w:ind w:left="360"/>
              <w:jc w:val="both"/>
            </w:pPr>
          </w:p>
        </w:tc>
      </w:tr>
      <w:tr w:rsidR="005A04DA" w:rsidRPr="005A04DA" w14:paraId="3541D093" w14:textId="77777777" w:rsidTr="005A04DA">
        <w:trPr>
          <w:trHeight w:val="434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0CA59" w14:textId="77777777" w:rsidR="005A04DA" w:rsidRPr="005A04DA" w:rsidRDefault="005A04DA" w:rsidP="003B0539">
            <w:pPr>
              <w:tabs>
                <w:tab w:val="left" w:pos="1005"/>
              </w:tabs>
              <w:spacing w:beforeLines="40" w:before="96" w:afterLines="40" w:after="96"/>
              <w:ind w:left="113" w:right="113"/>
            </w:pPr>
            <w:r w:rsidRPr="005A04DA">
              <w:rPr>
                <w:b/>
              </w:rPr>
              <w:t xml:space="preserve">                                                 PROGRAMI</w:t>
            </w:r>
          </w:p>
          <w:p w14:paraId="347FAC2C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20FCE6EF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21341539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661F0099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4E66E611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5C94F703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  <w:rPr>
                <w:b/>
              </w:rPr>
            </w:pPr>
          </w:p>
          <w:p w14:paraId="59D509F3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5CEBA3A4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56F1A7CA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0FBEC8BA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252740F8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6DF422D0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49E872A8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758382DA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513FCDA5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17C114E0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654A985C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79C3EA18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6BF89167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  <w:p w14:paraId="39EF11D5" w14:textId="77777777" w:rsidR="005A04DA" w:rsidRPr="005A04DA" w:rsidRDefault="005A04DA" w:rsidP="003B0539">
            <w:pPr>
              <w:spacing w:beforeLines="40" w:before="96" w:afterLines="40" w:after="96"/>
              <w:ind w:left="113" w:right="11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E422" w14:textId="77777777" w:rsidR="005A04DA" w:rsidRPr="005A04DA" w:rsidRDefault="005A04DA" w:rsidP="002544BB">
            <w:pPr>
              <w:spacing w:beforeLines="40" w:before="96" w:afterLines="40" w:after="96"/>
              <w:jc w:val="center"/>
              <w:rPr>
                <w:b/>
              </w:rPr>
            </w:pPr>
            <w:r w:rsidRPr="005A04DA">
              <w:rPr>
                <w:b/>
              </w:rPr>
              <w:t>Javët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F80" w14:textId="77777777" w:rsidR="005A04DA" w:rsidRPr="005A04DA" w:rsidRDefault="005A04DA" w:rsidP="002544BB">
            <w:pPr>
              <w:spacing w:beforeLines="40" w:before="96" w:afterLines="40" w:after="96"/>
              <w:jc w:val="center"/>
            </w:pPr>
            <w:r w:rsidRPr="005A04DA">
              <w:rPr>
                <w:b/>
              </w:rPr>
              <w:t>Tema</w:t>
            </w:r>
          </w:p>
          <w:p w14:paraId="649B4F65" w14:textId="01B01C53" w:rsidR="005A04DA" w:rsidRPr="005A04DA" w:rsidRDefault="005A04DA" w:rsidP="002544BB">
            <w:pPr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5A04DA" w:rsidRPr="005A04DA" w14:paraId="76AC97A6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D0C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3070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 xml:space="preserve">Java - I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432" w14:textId="77777777" w:rsidR="008416D9" w:rsidRPr="00E8441A" w:rsidRDefault="008416D9" w:rsidP="008416D9">
            <w:pPr>
              <w:numPr>
                <w:ilvl w:val="0"/>
                <w:numId w:val="10"/>
              </w:numPr>
              <w:spacing w:line="320" w:lineRule="exact"/>
              <w:rPr>
                <w:bCs/>
                <w:sz w:val="22"/>
                <w:szCs w:val="22"/>
              </w:rPr>
            </w:pPr>
            <w:r w:rsidRPr="008416D9">
              <w:rPr>
                <w:b/>
                <w:bCs/>
                <w:sz w:val="22"/>
                <w:szCs w:val="22"/>
              </w:rPr>
              <w:t>Prezantimi i lëndës,</w:t>
            </w:r>
            <w:r w:rsidRPr="00E8441A">
              <w:rPr>
                <w:bCs/>
                <w:sz w:val="22"/>
                <w:szCs w:val="22"/>
              </w:rPr>
              <w:t xml:space="preserve"> i literaturës, si dhe i rregullave gjatë ligjëratave ushtrimeve dhe vlerësimet për lëndën : </w:t>
            </w:r>
          </w:p>
          <w:p w14:paraId="68A75674" w14:textId="6887CA5C" w:rsidR="005A04DA" w:rsidRPr="005A04DA" w:rsidRDefault="002E0F51" w:rsidP="002E0F51">
            <w:pPr>
              <w:pStyle w:val="ListParagraph"/>
              <w:numPr>
                <w:ilvl w:val="0"/>
                <w:numId w:val="18"/>
              </w:numPr>
              <w:spacing w:beforeLines="40" w:before="96" w:afterLines="40" w:after="96"/>
              <w:jc w:val="both"/>
            </w:pPr>
            <w:r>
              <w:rPr>
                <w:bCs/>
                <w:sz w:val="22"/>
                <w:szCs w:val="22"/>
              </w:rPr>
              <w:t>E drejta civile e avancuara</w:t>
            </w:r>
          </w:p>
        </w:tc>
      </w:tr>
      <w:tr w:rsidR="005A04DA" w:rsidRPr="005A04DA" w14:paraId="0CFF55BC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0A4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ECD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B85" w14:textId="033C6328" w:rsidR="005A04DA" w:rsidRPr="005A04DA" w:rsidRDefault="00A876AD" w:rsidP="000E703D">
            <w:pPr>
              <w:pStyle w:val="ListParagraph"/>
              <w:numPr>
                <w:ilvl w:val="0"/>
                <w:numId w:val="11"/>
              </w:numPr>
              <w:spacing w:beforeLines="40" w:before="96" w:afterLines="40" w:after="96"/>
              <w:jc w:val="both"/>
            </w:pPr>
            <w:r>
              <w:t>Parimet e së drejtës civile (e avancuara)</w:t>
            </w:r>
          </w:p>
        </w:tc>
      </w:tr>
      <w:tr w:rsidR="005A04DA" w:rsidRPr="005A04DA" w14:paraId="6F5A0DD0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A9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A75C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III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258" w14:textId="38819D52" w:rsidR="005A04DA" w:rsidRPr="00A876AD" w:rsidRDefault="00A876AD" w:rsidP="00A876AD">
            <w:pPr>
              <w:pStyle w:val="ListParagraph"/>
              <w:numPr>
                <w:ilvl w:val="0"/>
                <w:numId w:val="11"/>
              </w:numPr>
              <w:spacing w:beforeLines="40" w:before="96" w:afterLines="40" w:after="96"/>
              <w:jc w:val="both"/>
              <w:rPr>
                <w:b/>
              </w:rPr>
            </w:pPr>
            <w:r>
              <w:t xml:space="preserve">Burimet e së drejtës civile </w:t>
            </w:r>
            <w:r w:rsidR="008416D9" w:rsidRPr="00A876AD">
              <w:rPr>
                <w:bCs/>
              </w:rPr>
              <w:t xml:space="preserve"> </w:t>
            </w:r>
            <w:r>
              <w:t>(e avancuara)</w:t>
            </w:r>
          </w:p>
        </w:tc>
      </w:tr>
      <w:tr w:rsidR="005A04DA" w:rsidRPr="005A04DA" w14:paraId="74E8716B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C837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64D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IV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9D3" w14:textId="15AA4913" w:rsidR="005A04DA" w:rsidRPr="005A04DA" w:rsidRDefault="00A876AD" w:rsidP="00A876AD">
            <w:pPr>
              <w:numPr>
                <w:ilvl w:val="0"/>
                <w:numId w:val="11"/>
              </w:numPr>
              <w:spacing w:line="320" w:lineRule="exact"/>
              <w:rPr>
                <w:b/>
              </w:rPr>
            </w:pPr>
            <w:r>
              <w:t>Kodifikimet më të rëndësishme të së drejtës cvile në Botë, krahasimi i tyre</w:t>
            </w:r>
          </w:p>
        </w:tc>
      </w:tr>
      <w:tr w:rsidR="005A04DA" w:rsidRPr="005A04DA" w14:paraId="010E4F83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A0C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01B7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CDE" w14:textId="27EB35FE" w:rsidR="005A04DA" w:rsidRPr="005A04DA" w:rsidRDefault="00A876AD" w:rsidP="00A876AD">
            <w:pPr>
              <w:pStyle w:val="BodyTextIndent2"/>
              <w:numPr>
                <w:ilvl w:val="0"/>
                <w:numId w:val="11"/>
              </w:numPr>
              <w:spacing w:line="320" w:lineRule="exact"/>
            </w:pPr>
            <w:r>
              <w:t>Subjektet e së drejtës civile</w:t>
            </w:r>
          </w:p>
        </w:tc>
      </w:tr>
      <w:tr w:rsidR="005A04DA" w:rsidRPr="005A04DA" w14:paraId="463CB7AD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66B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8B2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VI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39F" w14:textId="4B74F17E" w:rsidR="005A04DA" w:rsidRPr="005A04DA" w:rsidRDefault="00A876AD" w:rsidP="00A876AD">
            <w:pPr>
              <w:pStyle w:val="BodyTextIndent2"/>
              <w:framePr w:hSpace="180" w:wrap="around" w:vAnchor="text" w:hAnchor="margin" w:y="4"/>
              <w:numPr>
                <w:ilvl w:val="0"/>
                <w:numId w:val="13"/>
              </w:numPr>
              <w:spacing w:line="320" w:lineRule="exact"/>
            </w:pPr>
            <w:r>
              <w:t>Raportet juridike-civile</w:t>
            </w:r>
          </w:p>
        </w:tc>
      </w:tr>
      <w:tr w:rsidR="005A04DA" w:rsidRPr="005A04DA" w14:paraId="791365E5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FF7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196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VII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CF61" w14:textId="52D43E2A" w:rsidR="005A04DA" w:rsidRPr="000E703D" w:rsidRDefault="000E703D" w:rsidP="000E703D">
            <w:pPr>
              <w:pStyle w:val="ListParagraph"/>
              <w:numPr>
                <w:ilvl w:val="0"/>
                <w:numId w:val="14"/>
              </w:numPr>
              <w:spacing w:beforeLines="40" w:before="96" w:afterLines="40" w:after="96"/>
              <w:jc w:val="both"/>
              <w:rPr>
                <w:b/>
              </w:rPr>
            </w:pPr>
            <w:r w:rsidRPr="000E703D">
              <w:rPr>
                <w:b/>
              </w:rPr>
              <w:t>Testi I</w:t>
            </w:r>
          </w:p>
        </w:tc>
      </w:tr>
      <w:tr w:rsidR="005A04DA" w:rsidRPr="005A04DA" w14:paraId="050542C7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217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F5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VIII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886" w14:textId="1CBB2331" w:rsidR="005A04DA" w:rsidRPr="000E703D" w:rsidRDefault="00A876AD" w:rsidP="000E703D">
            <w:pPr>
              <w:pStyle w:val="ListParagraph"/>
              <w:numPr>
                <w:ilvl w:val="0"/>
                <w:numId w:val="13"/>
              </w:numPr>
              <w:spacing w:beforeLines="40" w:before="96" w:afterLines="40" w:after="96"/>
              <w:jc w:val="both"/>
              <w:rPr>
                <w:b/>
              </w:rPr>
            </w:pPr>
            <w:r>
              <w:t>E drejta objektive dhe subjektive e drejtës civile e avancuara</w:t>
            </w:r>
          </w:p>
        </w:tc>
      </w:tr>
      <w:tr w:rsidR="005A04DA" w:rsidRPr="005A04DA" w14:paraId="7274D8CF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475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DC4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IX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3D5" w14:textId="55C7B87D" w:rsidR="005A04DA" w:rsidRPr="000E703D" w:rsidRDefault="00A876AD" w:rsidP="00A876AD">
            <w:pPr>
              <w:pStyle w:val="ListParagraph"/>
              <w:spacing w:beforeLines="40" w:before="96" w:afterLines="40" w:after="96"/>
              <w:jc w:val="both"/>
              <w:rPr>
                <w:b/>
              </w:rPr>
            </w:pPr>
            <w:r>
              <w:rPr>
                <w:b/>
              </w:rPr>
              <w:t>Rastet nga praktikat dhe gjykata ne konteste civile</w:t>
            </w:r>
          </w:p>
        </w:tc>
      </w:tr>
      <w:tr w:rsidR="005A04DA" w:rsidRPr="005A04DA" w14:paraId="3AFA6449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384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B3C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B224" w14:textId="77777777" w:rsidR="005A04DA" w:rsidRPr="00A876AD" w:rsidRDefault="00A876AD" w:rsidP="000E703D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jc w:val="both"/>
              <w:rPr>
                <w:b/>
              </w:rPr>
            </w:pPr>
            <w:r>
              <w:t>Objektet e një marrëdhënie juridike-civile</w:t>
            </w:r>
          </w:p>
          <w:p w14:paraId="396035BD" w14:textId="4635C849" w:rsidR="00A876AD" w:rsidRPr="000E703D" w:rsidRDefault="00A876AD" w:rsidP="000E703D">
            <w:pPr>
              <w:pStyle w:val="ListParagraph"/>
              <w:numPr>
                <w:ilvl w:val="0"/>
                <w:numId w:val="15"/>
              </w:numPr>
              <w:spacing w:beforeLines="40" w:before="96" w:afterLines="40" w:after="96"/>
              <w:jc w:val="both"/>
              <w:rPr>
                <w:b/>
              </w:rPr>
            </w:pPr>
            <w:r>
              <w:t>Klasifikimi i të drejtave juridike civile reative  dhe absolute</w:t>
            </w:r>
          </w:p>
        </w:tc>
      </w:tr>
      <w:tr w:rsidR="005A04DA" w:rsidRPr="005A04DA" w14:paraId="037B2F04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914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5D3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B0A" w14:textId="77777777" w:rsidR="005A04DA" w:rsidRDefault="00D57246" w:rsidP="00D57246">
            <w:pPr>
              <w:pStyle w:val="BodyTextIndent2"/>
              <w:numPr>
                <w:ilvl w:val="0"/>
                <w:numId w:val="29"/>
              </w:numPr>
              <w:spacing w:line="320" w:lineRule="exact"/>
            </w:pPr>
            <w:r>
              <w:t xml:space="preserve">Pasuria (sendet) </w:t>
            </w:r>
          </w:p>
          <w:p w14:paraId="498EB9D0" w14:textId="07076A15" w:rsidR="00D57246" w:rsidRPr="005A04DA" w:rsidRDefault="00D57246" w:rsidP="00D57246">
            <w:pPr>
              <w:pStyle w:val="BodyTextIndent2"/>
              <w:numPr>
                <w:ilvl w:val="0"/>
                <w:numId w:val="29"/>
              </w:numPr>
              <w:spacing w:line="320" w:lineRule="exact"/>
              <w:rPr>
                <w:b/>
              </w:rPr>
            </w:pPr>
            <w:r>
              <w:t>Rast praktik</w:t>
            </w:r>
          </w:p>
        </w:tc>
      </w:tr>
      <w:tr w:rsidR="005A04DA" w:rsidRPr="005A04DA" w14:paraId="719EF094" w14:textId="77777777" w:rsidTr="005A04DA">
        <w:trPr>
          <w:trHeight w:val="43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6C0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35E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DB3" w14:textId="540076B3" w:rsidR="005A04DA" w:rsidRPr="00D57246" w:rsidRDefault="00D57246" w:rsidP="00D57246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2"/>
                <w:szCs w:val="22"/>
              </w:rPr>
            </w:pPr>
            <w:r>
              <w:t>Pavlefshmeria e punëve juridike</w:t>
            </w:r>
          </w:p>
        </w:tc>
      </w:tr>
      <w:tr w:rsidR="005A04DA" w:rsidRPr="005A04DA" w14:paraId="3BDBE53E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4D3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49E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</w:rPr>
            </w:pPr>
            <w:r w:rsidRPr="005A04DA">
              <w:rPr>
                <w:b/>
              </w:rPr>
              <w:t>Java - XIII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277" w14:textId="41AED7FF" w:rsidR="005A04DA" w:rsidRPr="00D57246" w:rsidRDefault="00D57246" w:rsidP="00D57246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jc w:val="both"/>
              <w:rPr>
                <w:b/>
              </w:rPr>
            </w:pPr>
            <w:r>
              <w:t>Mbrojtja e të drejtave subjektive civile</w:t>
            </w:r>
          </w:p>
        </w:tc>
      </w:tr>
      <w:tr w:rsidR="005A04DA" w:rsidRPr="005A04DA" w14:paraId="251D2283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8A8" w14:textId="77777777" w:rsidR="005A04DA" w:rsidRPr="005A04DA" w:rsidRDefault="005A04DA" w:rsidP="003B0539">
            <w:pPr>
              <w:spacing w:beforeLines="40" w:before="96" w:afterLines="40" w:after="96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CC4" w14:textId="77777777" w:rsidR="005A04DA" w:rsidRPr="005A04DA" w:rsidRDefault="005A04DA" w:rsidP="003B0539">
            <w:pPr>
              <w:spacing w:beforeLines="40" w:before="96" w:afterLines="40" w:after="96"/>
              <w:jc w:val="both"/>
            </w:pPr>
            <w:r w:rsidRPr="005A04DA">
              <w:rPr>
                <w:b/>
              </w:rPr>
              <w:t>Java - XIV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1729" w14:textId="20B4B89C" w:rsidR="005A04DA" w:rsidRPr="005A04DA" w:rsidRDefault="000E703D" w:rsidP="000E703D">
            <w:pPr>
              <w:pStyle w:val="ListParagraph"/>
              <w:numPr>
                <w:ilvl w:val="0"/>
                <w:numId w:val="22"/>
              </w:numPr>
              <w:spacing w:beforeLines="40" w:before="96" w:afterLines="40" w:after="96"/>
              <w:jc w:val="both"/>
            </w:pPr>
            <w:r w:rsidRPr="000E703D">
              <w:rPr>
                <w:b/>
              </w:rPr>
              <w:t>Testi II</w:t>
            </w:r>
          </w:p>
        </w:tc>
      </w:tr>
      <w:tr w:rsidR="005A04DA" w:rsidRPr="005A04DA" w14:paraId="12CF7A02" w14:textId="77777777" w:rsidTr="005A04DA">
        <w:trPr>
          <w:trHeight w:val="435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248" w14:textId="77777777" w:rsidR="005A04DA" w:rsidRPr="005A04DA" w:rsidRDefault="005A04DA" w:rsidP="003B0539">
            <w:pPr>
              <w:spacing w:beforeLines="40" w:before="96" w:afterLines="40" w:after="96"/>
              <w:jc w:val="center"/>
              <w:rPr>
                <w:i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410" w14:textId="77777777" w:rsidR="005A04DA" w:rsidRPr="005A04DA" w:rsidRDefault="005A04DA" w:rsidP="003B0539">
            <w:pPr>
              <w:spacing w:beforeLines="40" w:before="96" w:afterLines="40" w:after="96"/>
              <w:jc w:val="both"/>
              <w:rPr>
                <w:b/>
                <w:i/>
                <w:u w:val="single"/>
              </w:rPr>
            </w:pPr>
            <w:r w:rsidRPr="005A04DA">
              <w:rPr>
                <w:b/>
                <w:i/>
                <w:u w:val="single"/>
              </w:rPr>
              <w:t>Java - XV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E3B" w14:textId="4CF4D287" w:rsidR="005A04DA" w:rsidRPr="000E703D" w:rsidRDefault="000E703D" w:rsidP="000E703D">
            <w:pPr>
              <w:pStyle w:val="ListParagraph"/>
              <w:numPr>
                <w:ilvl w:val="0"/>
                <w:numId w:val="22"/>
              </w:numPr>
              <w:spacing w:beforeLines="40" w:before="96" w:afterLines="40" w:after="96"/>
              <w:jc w:val="both"/>
              <w:rPr>
                <w:b/>
                <w:i/>
                <w:u w:val="single"/>
              </w:rPr>
            </w:pPr>
            <w:r w:rsidRPr="000E703D">
              <w:rPr>
                <w:bCs/>
                <w:sz w:val="22"/>
                <w:szCs w:val="22"/>
              </w:rPr>
              <w:t>Përmbledhja e lëndës.</w:t>
            </w:r>
          </w:p>
        </w:tc>
      </w:tr>
      <w:tr w:rsidR="005A04DA" w:rsidRPr="005A04DA" w14:paraId="279EA4B3" w14:textId="77777777" w:rsidTr="00C70B20">
        <w:trPr>
          <w:cantSplit/>
          <w:trHeight w:val="20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859C5" w14:textId="77777777" w:rsidR="00B55F2F" w:rsidRPr="005A04DA" w:rsidRDefault="00B55F2F" w:rsidP="00B55F2F">
            <w:pPr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t>LITERATURA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980" w14:textId="204ED927" w:rsidR="00343B55" w:rsidRPr="005A04DA" w:rsidRDefault="00B55F2F" w:rsidP="00BD469E">
            <w:pPr>
              <w:jc w:val="both"/>
            </w:pPr>
            <w:r w:rsidRPr="005A04DA">
              <w:t>Literatura themelore</w:t>
            </w:r>
            <w:r w:rsidR="009462D3" w:rsidRPr="005A04DA">
              <w:t>. Të renditen</w:t>
            </w:r>
            <w:r w:rsidRPr="005A04DA">
              <w:t xml:space="preserve">: </w:t>
            </w:r>
          </w:p>
          <w:p w14:paraId="4DD690F5" w14:textId="441583B7" w:rsidR="002E6070" w:rsidRPr="005A04DA" w:rsidRDefault="00D57246" w:rsidP="002E6070">
            <w:pPr>
              <w:jc w:val="both"/>
            </w:pPr>
            <w:r>
              <w:t xml:space="preserve">Abdulla Aliu,’’E drejta civile” Prishtinë 2013 </w:t>
            </w:r>
            <w:r>
              <w:sym w:font="Symbol" w:char="F0FC"/>
            </w:r>
            <w:r>
              <w:t xml:space="preserve"> Haxhi Gashi, në: Arsim Bajrami, Enver Hasani, Hajredin Kuçi, Ilirian Islami, Haxhi Gashi, Iset Morina, Avni Puka, Azem Hajdari, Mirlinda Batalli, Remzije Istrefi (Grup autoresh), Hyrje në sistemin ligjor në Kosovë, Pjesa E drejta civile, pronësia, E drejta familjare dhe trashëgimore, faqe 168-218, Botuar në bashkëpunim, Universiteti i Prishtinës, Hasan Prishtina’’, Fakulteti Juridik, Giz, Akademia e Drejtësisë, 2019, e çasshme në linkun: http://jus.igjk.rksgov.net/787/1/Hyrje%20n%C3%AB%20sistemin%20ligjor%20n%C 3%AB%20Kosov%C3%AB%20me%20balline%20faqja%20e%20p are%20dhe%20e%20fundit.pdf</w:t>
            </w:r>
          </w:p>
          <w:p w14:paraId="467F622C" w14:textId="77777777" w:rsidR="00383198" w:rsidRDefault="00B55F2F" w:rsidP="00BD469E">
            <w:pPr>
              <w:jc w:val="both"/>
            </w:pPr>
            <w:r w:rsidRPr="005A04DA">
              <w:t xml:space="preserve">Literatura plotësuese: </w:t>
            </w:r>
          </w:p>
          <w:p w14:paraId="525BFE1A" w14:textId="77777777" w:rsidR="00D57246" w:rsidRPr="00D57246" w:rsidRDefault="00D57246" w:rsidP="000E703D">
            <w:pPr>
              <w:numPr>
                <w:ilvl w:val="0"/>
                <w:numId w:val="25"/>
              </w:numPr>
              <w:spacing w:line="320" w:lineRule="exact"/>
              <w:rPr>
                <w:sz w:val="22"/>
                <w:szCs w:val="22"/>
              </w:rPr>
            </w:pPr>
            <w:r>
              <w:t xml:space="preserve">Ardian Nuhi, “ E drejta civile - Pjesa e përgjithshme, Tiranë 2009 </w:t>
            </w:r>
            <w:r>
              <w:sym w:font="Symbol" w:char="F0FC"/>
            </w:r>
            <w:r>
              <w:t xml:space="preserve"> </w:t>
            </w:r>
          </w:p>
          <w:p w14:paraId="603563AF" w14:textId="77777777" w:rsidR="00D57246" w:rsidRPr="00D57246" w:rsidRDefault="00D57246" w:rsidP="000E703D">
            <w:pPr>
              <w:numPr>
                <w:ilvl w:val="0"/>
                <w:numId w:val="25"/>
              </w:numPr>
              <w:spacing w:line="320" w:lineRule="exact"/>
              <w:rPr>
                <w:sz w:val="22"/>
                <w:szCs w:val="22"/>
              </w:rPr>
            </w:pPr>
            <w:r>
              <w:t xml:space="preserve">Juliana Latifi, ’’E drejta civile - pjesa e përgjithshme’’ Tiranë 2005 </w:t>
            </w:r>
            <w:r>
              <w:sym w:font="Symbol" w:char="F0FC"/>
            </w:r>
            <w:r>
              <w:t xml:space="preserve"> </w:t>
            </w:r>
          </w:p>
          <w:p w14:paraId="1B6399A8" w14:textId="77777777" w:rsidR="00D57246" w:rsidRPr="00D57246" w:rsidRDefault="00D57246" w:rsidP="000E703D">
            <w:pPr>
              <w:numPr>
                <w:ilvl w:val="0"/>
                <w:numId w:val="25"/>
              </w:numPr>
              <w:spacing w:line="320" w:lineRule="exact"/>
              <w:rPr>
                <w:sz w:val="22"/>
                <w:szCs w:val="22"/>
              </w:rPr>
            </w:pPr>
            <w:r>
              <w:t xml:space="preserve">Andrija Gams,’’Hyrje në të drejtën civile’’, Prishtinë 1986 </w:t>
            </w:r>
            <w:r>
              <w:sym w:font="Symbol" w:char="F0FC"/>
            </w:r>
            <w:r>
              <w:t xml:space="preserve"> Francesco Galgano, “E drejta private”, Luarasi, Tiranë, 2003 </w:t>
            </w:r>
            <w:r>
              <w:sym w:font="Symbol" w:char="F0FC"/>
            </w:r>
            <w:r>
              <w:t xml:space="preserve"> </w:t>
            </w:r>
          </w:p>
          <w:p w14:paraId="4B6C9E4E" w14:textId="77777777" w:rsidR="00D57246" w:rsidRPr="00D57246" w:rsidRDefault="00D57246" w:rsidP="000E703D">
            <w:pPr>
              <w:numPr>
                <w:ilvl w:val="0"/>
                <w:numId w:val="25"/>
              </w:numPr>
              <w:spacing w:line="320" w:lineRule="exact"/>
              <w:rPr>
                <w:sz w:val="22"/>
                <w:szCs w:val="22"/>
              </w:rPr>
            </w:pPr>
            <w:r>
              <w:t xml:space="preserve">Abdulla Aliu, “Burimet e së drejtës civile në Kosovë’’ Prishtinë 1999 </w:t>
            </w:r>
            <w:r>
              <w:sym w:font="Symbol" w:char="F0FC"/>
            </w:r>
            <w:r>
              <w:t xml:space="preserve"> </w:t>
            </w:r>
          </w:p>
          <w:p w14:paraId="650861C1" w14:textId="77777777" w:rsidR="00D57246" w:rsidRPr="00D57246" w:rsidRDefault="00D57246" w:rsidP="000E703D">
            <w:pPr>
              <w:numPr>
                <w:ilvl w:val="0"/>
                <w:numId w:val="25"/>
              </w:numPr>
              <w:spacing w:line="320" w:lineRule="exact"/>
              <w:rPr>
                <w:sz w:val="22"/>
                <w:szCs w:val="22"/>
              </w:rPr>
            </w:pPr>
            <w:r>
              <w:t xml:space="preserve">Elizabeth Cooke, ‘’Modern Studies in Property Law’’ Oxford, 2000 </w:t>
            </w:r>
            <w:r>
              <w:sym w:font="Symbol" w:char="F0FC"/>
            </w:r>
          </w:p>
          <w:p w14:paraId="65EA0627" w14:textId="210201B6" w:rsidR="000E703D" w:rsidRPr="00E8441A" w:rsidRDefault="00D57246" w:rsidP="000E703D">
            <w:pPr>
              <w:numPr>
                <w:ilvl w:val="0"/>
                <w:numId w:val="25"/>
              </w:numPr>
              <w:spacing w:line="320" w:lineRule="exact"/>
              <w:rPr>
                <w:sz w:val="22"/>
                <w:szCs w:val="22"/>
              </w:rPr>
            </w:pPr>
            <w:r>
              <w:t xml:space="preserve"> Valentina Kondili, “ E drejta civile I (pjesa e përgjithshem), Botime Baluka, Tiranë, 2007</w:t>
            </w:r>
            <w:r w:rsidR="000E703D" w:rsidRPr="00E8441A">
              <w:rPr>
                <w:sz w:val="22"/>
                <w:szCs w:val="22"/>
              </w:rPr>
              <w:t>.</w:t>
            </w:r>
          </w:p>
          <w:p w14:paraId="5DFB0552" w14:textId="77777777" w:rsidR="000E703D" w:rsidRPr="00E8441A" w:rsidRDefault="000E703D" w:rsidP="000E703D">
            <w:pPr>
              <w:spacing w:line="320" w:lineRule="exact"/>
              <w:rPr>
                <w:sz w:val="22"/>
                <w:szCs w:val="22"/>
              </w:rPr>
            </w:pPr>
          </w:p>
          <w:p w14:paraId="42A74F6B" w14:textId="332B4598" w:rsidR="00B55F2F" w:rsidRPr="005A04DA" w:rsidRDefault="00B55F2F" w:rsidP="00622625">
            <w:pPr>
              <w:numPr>
                <w:ilvl w:val="0"/>
                <w:numId w:val="24"/>
              </w:numPr>
              <w:spacing w:line="320" w:lineRule="exact"/>
            </w:pPr>
          </w:p>
        </w:tc>
      </w:tr>
      <w:tr w:rsidR="005A04DA" w:rsidRPr="005A04DA" w14:paraId="7B9BA1EF" w14:textId="77777777" w:rsidTr="00C70B20">
        <w:trPr>
          <w:cantSplit/>
          <w:trHeight w:val="225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135EE" w14:textId="77777777" w:rsidR="00B55F2F" w:rsidRPr="005A04DA" w:rsidRDefault="00B55F2F" w:rsidP="00B55F2F">
            <w:pPr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t>METODOLOGJIA E MËSIMDHËNJËS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55A" w14:textId="14B8ABF2" w:rsidR="000E703D" w:rsidRDefault="00B55F2F" w:rsidP="000E703D">
            <w:pPr>
              <w:spacing w:line="320" w:lineRule="exact"/>
              <w:ind w:left="720"/>
            </w:pPr>
            <w:r w:rsidRPr="005A04DA">
              <w:t xml:space="preserve">Ligjërata, </w:t>
            </w:r>
            <w:r w:rsidR="00C70B20" w:rsidRPr="005A04DA">
              <w:t>u</w:t>
            </w:r>
            <w:r w:rsidRPr="005A04DA">
              <w:t>shtrime, punë individuale, punë eksperimentale, punime seminari, kolloki</w:t>
            </w:r>
            <w:r w:rsidR="000E703D">
              <w:t>ume, ese, punë në terren, punë:</w:t>
            </w:r>
          </w:p>
          <w:p w14:paraId="0BA91EC9" w14:textId="77777777" w:rsidR="000E703D" w:rsidRPr="000E703D" w:rsidRDefault="000E703D" w:rsidP="000E703D">
            <w:pPr>
              <w:spacing w:line="320" w:lineRule="exact"/>
              <w:ind w:left="720"/>
              <w:rPr>
                <w:sz w:val="22"/>
                <w:szCs w:val="22"/>
              </w:rPr>
            </w:pPr>
          </w:p>
          <w:p w14:paraId="56088B5C" w14:textId="34D11AFB" w:rsidR="000E703D" w:rsidRPr="00E8441A" w:rsidRDefault="000E703D" w:rsidP="000E703D">
            <w:pPr>
              <w:numPr>
                <w:ilvl w:val="0"/>
                <w:numId w:val="26"/>
              </w:numPr>
              <w:spacing w:line="320" w:lineRule="exact"/>
              <w:rPr>
                <w:sz w:val="22"/>
                <w:szCs w:val="22"/>
              </w:rPr>
            </w:pPr>
            <w:r w:rsidRPr="00E8441A">
              <w:rPr>
                <w:b/>
                <w:bCs/>
                <w:sz w:val="22"/>
                <w:szCs w:val="22"/>
              </w:rPr>
              <w:t xml:space="preserve"> Ligjërata interaktive, </w:t>
            </w:r>
            <w:r w:rsidRPr="00E8441A">
              <w:rPr>
                <w:sz w:val="22"/>
                <w:szCs w:val="22"/>
              </w:rPr>
              <w:t xml:space="preserve"> përveç ligjërimit nga ana e mësimdhënësit, kyçen edhe studentët, qoftë duke pyetur apo edhe duke diskutuar dhe këmbyer mendimet e tyre lidhe me çështjet tematike që janë objekt i ligjëratës.</w:t>
            </w:r>
          </w:p>
          <w:p w14:paraId="760B6204" w14:textId="77777777" w:rsidR="00B55F2F" w:rsidRPr="0094239C" w:rsidRDefault="000E703D" w:rsidP="000E703D">
            <w:pPr>
              <w:numPr>
                <w:ilvl w:val="0"/>
                <w:numId w:val="26"/>
              </w:numPr>
              <w:spacing w:line="320" w:lineRule="exact"/>
              <w:rPr>
                <w:sz w:val="22"/>
                <w:szCs w:val="22"/>
              </w:rPr>
            </w:pPr>
            <w:r w:rsidRPr="00E8441A">
              <w:rPr>
                <w:b/>
                <w:bCs/>
                <w:sz w:val="22"/>
                <w:szCs w:val="22"/>
              </w:rPr>
              <w:t xml:space="preserve">Zbatimi i metodave bashkëkohore të ligjërimit:  </w:t>
            </w:r>
            <w:r w:rsidRPr="00E8441A">
              <w:rPr>
                <w:sz w:val="22"/>
                <w:szCs w:val="22"/>
              </w:rPr>
              <w:t xml:space="preserve">Gjatë punës me studentë do të përdoren metoda dhe teknika të ndryshme dhe bashkëkohore të ligjërimit të cilat do të jenë në funksion të shpjegimit të problemeve themelore </w:t>
            </w:r>
            <w:r>
              <w:t>n</w:t>
            </w:r>
            <w:r w:rsidR="00B55F2F" w:rsidRPr="005A04DA">
              <w:t>ë grupe etj.</w:t>
            </w:r>
            <w:r w:rsidR="00343B55" w:rsidRPr="005A04DA">
              <w:t xml:space="preserve"> </w:t>
            </w:r>
          </w:p>
          <w:p w14:paraId="31058D0C" w14:textId="77777777" w:rsidR="0094239C" w:rsidRDefault="0094239C" w:rsidP="0094239C">
            <w:pPr>
              <w:pStyle w:val="Default"/>
              <w:numPr>
                <w:ilvl w:val="0"/>
                <w:numId w:val="26"/>
              </w:numPr>
            </w:pPr>
            <w:r w:rsidRPr="00E841C6">
              <w:rPr>
                <w:b/>
                <w:bCs/>
              </w:rPr>
              <w:t>Seminaret:</w:t>
            </w:r>
            <w:r>
              <w:t xml:space="preserve"> çdo studentë duhet të punoj një punë kërkimore-shkencore që do të prezantohet përmes seminarit. Seminari duhet të jetë në mes 8 dhe 10 faqe, formati A4, formati i shkronjave fonti- time new roman, madhësia 12, hapësira 1.5. Çdo seminar duhet të ketë temën e trajtimit e cila formohet në formë të hipotezës apo pyetjes së hapur e cila duhet ta gjejë përgjigjen e qartë në përmbajtjen e seminarit me theks të veçantë në konkluzion. Tema e seminarit caktohet në konsultim me profesorin. Seminari duhet të përbëj një punë të pavarur shkencore dhe e shoqëruar me referenca (fusnota) të qarta dhe çdo kopjim ose plagjiaturë, do të reflektohet me vlerësim negativ në vlerësimin përfundimtar.</w:t>
            </w:r>
          </w:p>
          <w:p w14:paraId="0AF53269" w14:textId="6A69C083" w:rsidR="0094239C" w:rsidRPr="000E703D" w:rsidRDefault="0094239C" w:rsidP="0094239C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A04DA" w:rsidRPr="005A04DA" w14:paraId="395BC3A2" w14:textId="77777777" w:rsidTr="00C70B20">
        <w:trPr>
          <w:cantSplit/>
          <w:trHeight w:val="225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8A8DE" w14:textId="77777777" w:rsidR="004E562B" w:rsidRPr="005A04DA" w:rsidRDefault="004E562B" w:rsidP="00B55F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742" w:type="dxa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1457"/>
              <w:gridCol w:w="2377"/>
              <w:gridCol w:w="2613"/>
            </w:tblGrid>
            <w:tr w:rsidR="005A04DA" w:rsidRPr="005A04DA" w14:paraId="5992C7AF" w14:textId="77777777" w:rsidTr="003F498F">
              <w:tc>
                <w:tcPr>
                  <w:tcW w:w="9742" w:type="dxa"/>
                  <w:gridSpan w:val="4"/>
                </w:tcPr>
                <w:p w14:paraId="13B9CA4E" w14:textId="7B3EDDE5" w:rsidR="004E562B" w:rsidRPr="005A04DA" w:rsidRDefault="004E562B" w:rsidP="00364EF8">
                  <w:pPr>
                    <w:jc w:val="center"/>
                  </w:pPr>
                  <w:r w:rsidRPr="00364EF8">
                    <w:rPr>
                      <w:b/>
                      <w:bCs/>
                    </w:rPr>
                    <w:t>Kontributi nё ngarkesën e studentit (gjë që duhet të korrespondoj me rezultatet e të nxënit të studentit</w:t>
                  </w:r>
                  <w:r w:rsidR="009F14EA" w:rsidRPr="00364EF8">
                    <w:rPr>
                      <w:b/>
                      <w:bCs/>
                    </w:rPr>
                    <w:t xml:space="preserve"> – 1 ECTS kredi = 25 orë</w:t>
                  </w:r>
                  <w:r w:rsidRPr="005A04DA">
                    <w:t>)</w:t>
                  </w:r>
                </w:p>
              </w:tc>
            </w:tr>
            <w:tr w:rsidR="005A04DA" w:rsidRPr="005A04DA" w14:paraId="456E12E1" w14:textId="77777777" w:rsidTr="003F498F">
              <w:tc>
                <w:tcPr>
                  <w:tcW w:w="3295" w:type="dxa"/>
                </w:tcPr>
                <w:p w14:paraId="6F036B00" w14:textId="0A007447" w:rsidR="004E562B" w:rsidRPr="005A04DA" w:rsidRDefault="004E562B" w:rsidP="004E562B">
                  <w:pPr>
                    <w:jc w:val="center"/>
                  </w:pPr>
                  <w:r w:rsidRPr="005A04DA">
                    <w:t>Aktiviteti</w:t>
                  </w:r>
                </w:p>
              </w:tc>
              <w:tc>
                <w:tcPr>
                  <w:tcW w:w="1457" w:type="dxa"/>
                </w:tcPr>
                <w:p w14:paraId="712CC473" w14:textId="4E798EF9" w:rsidR="004E562B" w:rsidRPr="005A04DA" w:rsidRDefault="004E562B" w:rsidP="004E562B">
                  <w:pPr>
                    <w:jc w:val="center"/>
                  </w:pPr>
                  <w:r w:rsidRPr="005A04DA">
                    <w:t>Orë</w:t>
                  </w:r>
                </w:p>
              </w:tc>
              <w:tc>
                <w:tcPr>
                  <w:tcW w:w="2377" w:type="dxa"/>
                </w:tcPr>
                <w:p w14:paraId="5D796DE1" w14:textId="286ED5BA" w:rsidR="004E562B" w:rsidRPr="005A04DA" w:rsidRDefault="004E562B" w:rsidP="004E562B">
                  <w:pPr>
                    <w:jc w:val="center"/>
                  </w:pPr>
                  <w:r w:rsidRPr="005A04DA">
                    <w:t>Ditë/javë</w:t>
                  </w:r>
                </w:p>
              </w:tc>
              <w:tc>
                <w:tcPr>
                  <w:tcW w:w="2613" w:type="dxa"/>
                </w:tcPr>
                <w:p w14:paraId="1679458E" w14:textId="4CF5BA7F" w:rsidR="004E562B" w:rsidRPr="005A04DA" w:rsidRDefault="004E562B" w:rsidP="004E562B">
                  <w:pPr>
                    <w:jc w:val="center"/>
                  </w:pPr>
                  <w:r w:rsidRPr="005A04DA">
                    <w:t>Gjithsej</w:t>
                  </w:r>
                </w:p>
              </w:tc>
            </w:tr>
            <w:tr w:rsidR="005A04DA" w:rsidRPr="005A04DA" w14:paraId="7452A84D" w14:textId="77777777" w:rsidTr="003F498F">
              <w:tc>
                <w:tcPr>
                  <w:tcW w:w="3295" w:type="dxa"/>
                </w:tcPr>
                <w:p w14:paraId="2AD727B8" w14:textId="70477861" w:rsidR="004E562B" w:rsidRPr="005A04DA" w:rsidRDefault="004E562B" w:rsidP="00BD469E">
                  <w:pPr>
                    <w:jc w:val="both"/>
                  </w:pPr>
                  <w:r w:rsidRPr="005A04DA">
                    <w:t>Ligj</w:t>
                  </w:r>
                  <w:r w:rsidR="005A04DA" w:rsidRPr="005A04DA">
                    <w:t>ë</w:t>
                  </w:r>
                  <w:r w:rsidRPr="005A04DA">
                    <w:t>rata</w:t>
                  </w:r>
                </w:p>
              </w:tc>
              <w:tc>
                <w:tcPr>
                  <w:tcW w:w="1457" w:type="dxa"/>
                </w:tcPr>
                <w:p w14:paraId="1B1B797D" w14:textId="1CDE8720" w:rsidR="004E562B" w:rsidRPr="005A04DA" w:rsidRDefault="000E703D" w:rsidP="00BD469E">
                  <w:pPr>
                    <w:jc w:val="both"/>
                  </w:pPr>
                  <w:r>
                    <w:t xml:space="preserve">         2 </w:t>
                  </w:r>
                </w:p>
              </w:tc>
              <w:tc>
                <w:tcPr>
                  <w:tcW w:w="2377" w:type="dxa"/>
                </w:tcPr>
                <w:p w14:paraId="08107A5E" w14:textId="1898687E" w:rsidR="004E562B" w:rsidRPr="005A04DA" w:rsidRDefault="00B27D2A" w:rsidP="00BD469E">
                  <w:pPr>
                    <w:jc w:val="both"/>
                  </w:pPr>
                  <w:r>
                    <w:t xml:space="preserve">                15</w:t>
                  </w:r>
                </w:p>
              </w:tc>
              <w:tc>
                <w:tcPr>
                  <w:tcW w:w="2613" w:type="dxa"/>
                </w:tcPr>
                <w:p w14:paraId="7B332656" w14:textId="070B109B" w:rsidR="004E562B" w:rsidRPr="005A04DA" w:rsidRDefault="00B27D2A" w:rsidP="00BD469E">
                  <w:pPr>
                    <w:jc w:val="both"/>
                  </w:pPr>
                  <w:r>
                    <w:t xml:space="preserve">                 30</w:t>
                  </w:r>
                </w:p>
              </w:tc>
            </w:tr>
            <w:tr w:rsidR="005A04DA" w:rsidRPr="005A04DA" w14:paraId="5EE73887" w14:textId="77777777" w:rsidTr="003F498F">
              <w:tc>
                <w:tcPr>
                  <w:tcW w:w="3295" w:type="dxa"/>
                </w:tcPr>
                <w:p w14:paraId="220F83F1" w14:textId="34A99BB8" w:rsidR="004E562B" w:rsidRPr="005A04DA" w:rsidRDefault="004E562B" w:rsidP="00BD469E">
                  <w:pPr>
                    <w:jc w:val="both"/>
                  </w:pPr>
                  <w:r w:rsidRPr="005A04DA">
                    <w:t>Ushtrime teorike/laboratorike</w:t>
                  </w:r>
                </w:p>
              </w:tc>
              <w:tc>
                <w:tcPr>
                  <w:tcW w:w="1457" w:type="dxa"/>
                </w:tcPr>
                <w:p w14:paraId="484572AB" w14:textId="19754DA9" w:rsidR="004E562B" w:rsidRPr="005A04DA" w:rsidRDefault="000E703D" w:rsidP="00BD469E">
                  <w:pPr>
                    <w:jc w:val="both"/>
                  </w:pPr>
                  <w:r>
                    <w:t xml:space="preserve">         1</w:t>
                  </w:r>
                </w:p>
              </w:tc>
              <w:tc>
                <w:tcPr>
                  <w:tcW w:w="2377" w:type="dxa"/>
                </w:tcPr>
                <w:p w14:paraId="2B4CD3DA" w14:textId="1BD2979F" w:rsidR="004E562B" w:rsidRPr="005A04DA" w:rsidRDefault="00B27D2A" w:rsidP="00BD469E">
                  <w:pPr>
                    <w:jc w:val="both"/>
                  </w:pPr>
                  <w:r>
                    <w:t xml:space="preserve">                15</w:t>
                  </w:r>
                </w:p>
              </w:tc>
              <w:tc>
                <w:tcPr>
                  <w:tcW w:w="2613" w:type="dxa"/>
                </w:tcPr>
                <w:p w14:paraId="3D6821D8" w14:textId="45EC6E4A" w:rsidR="004E562B" w:rsidRPr="005A04DA" w:rsidRDefault="00B27D2A" w:rsidP="00B27D2A">
                  <w:pPr>
                    <w:jc w:val="center"/>
                  </w:pPr>
                  <w:r>
                    <w:t xml:space="preserve"> </w:t>
                  </w:r>
                  <w:r w:rsidR="00A00180">
                    <w:t xml:space="preserve">  </w:t>
                  </w:r>
                  <w:r>
                    <w:t>15</w:t>
                  </w:r>
                </w:p>
              </w:tc>
            </w:tr>
            <w:tr w:rsidR="005A04DA" w:rsidRPr="005A04DA" w14:paraId="722579C6" w14:textId="77777777" w:rsidTr="003F498F">
              <w:tc>
                <w:tcPr>
                  <w:tcW w:w="3295" w:type="dxa"/>
                </w:tcPr>
                <w:p w14:paraId="3C95E6A4" w14:textId="54A05D74" w:rsidR="009F14EA" w:rsidRPr="005A04DA" w:rsidRDefault="009F14EA" w:rsidP="00BD469E">
                  <w:pPr>
                    <w:jc w:val="both"/>
                  </w:pPr>
                  <w:r w:rsidRPr="005A04DA">
                    <w:t>Ushtrime në terren</w:t>
                  </w:r>
                </w:p>
              </w:tc>
              <w:tc>
                <w:tcPr>
                  <w:tcW w:w="1457" w:type="dxa"/>
                </w:tcPr>
                <w:p w14:paraId="5DBDF100" w14:textId="477EA923" w:rsidR="009F14EA" w:rsidRPr="005A04DA" w:rsidRDefault="000E703D" w:rsidP="00BD469E">
                  <w:pPr>
                    <w:jc w:val="both"/>
                  </w:pPr>
                  <w:r>
                    <w:t xml:space="preserve">         </w:t>
                  </w:r>
                  <w:r w:rsidR="00A00180">
                    <w:t>1</w:t>
                  </w:r>
                </w:p>
              </w:tc>
              <w:tc>
                <w:tcPr>
                  <w:tcW w:w="2377" w:type="dxa"/>
                </w:tcPr>
                <w:p w14:paraId="5AD386FB" w14:textId="35B4F47B" w:rsidR="009F14EA" w:rsidRPr="005A04DA" w:rsidRDefault="00A00180" w:rsidP="00BD469E">
                  <w:pPr>
                    <w:jc w:val="both"/>
                  </w:pPr>
                  <w:r>
                    <w:t xml:space="preserve">                 15</w:t>
                  </w:r>
                </w:p>
              </w:tc>
              <w:tc>
                <w:tcPr>
                  <w:tcW w:w="2613" w:type="dxa"/>
                </w:tcPr>
                <w:p w14:paraId="7FEE404B" w14:textId="6B77C8DA" w:rsidR="009F14EA" w:rsidRPr="005A04DA" w:rsidRDefault="00A00180" w:rsidP="00BD469E">
                  <w:pPr>
                    <w:jc w:val="both"/>
                  </w:pPr>
                  <w:r>
                    <w:t xml:space="preserve">                  15</w:t>
                  </w:r>
                </w:p>
              </w:tc>
            </w:tr>
            <w:tr w:rsidR="005A04DA" w:rsidRPr="005A04DA" w14:paraId="786D901D" w14:textId="77777777" w:rsidTr="003F498F">
              <w:tc>
                <w:tcPr>
                  <w:tcW w:w="3295" w:type="dxa"/>
                </w:tcPr>
                <w:p w14:paraId="677083CF" w14:textId="7EF014CC" w:rsidR="004E562B" w:rsidRPr="005A04DA" w:rsidRDefault="004D67BD" w:rsidP="00BD469E">
                  <w:pPr>
                    <w:jc w:val="both"/>
                  </w:pPr>
                  <w:r w:rsidRPr="005A04DA">
                    <w:t>Pun</w:t>
                  </w:r>
                  <w:r w:rsidR="005A04DA" w:rsidRPr="005A04DA">
                    <w:t>ë</w:t>
                  </w:r>
                  <w:r w:rsidRPr="005A04DA">
                    <w:t xml:space="preserve"> praktike</w:t>
                  </w:r>
                </w:p>
              </w:tc>
              <w:tc>
                <w:tcPr>
                  <w:tcW w:w="1457" w:type="dxa"/>
                </w:tcPr>
                <w:p w14:paraId="627D8433" w14:textId="1CB7C351" w:rsidR="004E562B" w:rsidRPr="005A04DA" w:rsidRDefault="00B27D2A" w:rsidP="00BD469E">
                  <w:pPr>
                    <w:jc w:val="both"/>
                  </w:pPr>
                  <w:r>
                    <w:t xml:space="preserve">         1</w:t>
                  </w:r>
                </w:p>
              </w:tc>
              <w:tc>
                <w:tcPr>
                  <w:tcW w:w="2377" w:type="dxa"/>
                </w:tcPr>
                <w:p w14:paraId="044576DE" w14:textId="6F8C5230" w:rsidR="004E562B" w:rsidRPr="005A04DA" w:rsidRDefault="00A00180" w:rsidP="00BD469E">
                  <w:pPr>
                    <w:jc w:val="both"/>
                  </w:pPr>
                  <w:r>
                    <w:t xml:space="preserve">                 </w:t>
                  </w:r>
                  <w:r w:rsidR="00B27D2A">
                    <w:t>15</w:t>
                  </w:r>
                </w:p>
              </w:tc>
              <w:tc>
                <w:tcPr>
                  <w:tcW w:w="2613" w:type="dxa"/>
                </w:tcPr>
                <w:p w14:paraId="77EDCA0F" w14:textId="67ABFCF5" w:rsidR="004E562B" w:rsidRPr="005A04DA" w:rsidRDefault="00B27D2A" w:rsidP="00BD469E">
                  <w:pPr>
                    <w:jc w:val="both"/>
                  </w:pPr>
                  <w:r>
                    <w:t xml:space="preserve">                  15</w:t>
                  </w:r>
                </w:p>
              </w:tc>
            </w:tr>
            <w:tr w:rsidR="005A04DA" w:rsidRPr="005A04DA" w14:paraId="00874014" w14:textId="77777777" w:rsidTr="003F498F">
              <w:tc>
                <w:tcPr>
                  <w:tcW w:w="3295" w:type="dxa"/>
                </w:tcPr>
                <w:p w14:paraId="1E3EB3AE" w14:textId="3E49F532" w:rsidR="004E562B" w:rsidRPr="005A04DA" w:rsidRDefault="004D67BD" w:rsidP="004D67BD">
                  <w:r w:rsidRPr="005A04DA">
                    <w:t>Konsultime me m</w:t>
                  </w:r>
                  <w:r w:rsidR="005A04DA" w:rsidRPr="005A04DA">
                    <w:t>ë</w:t>
                  </w:r>
                  <w:r w:rsidRPr="005A04DA">
                    <w:t>simdh</w:t>
                  </w:r>
                  <w:r w:rsidR="005A04DA" w:rsidRPr="005A04DA">
                    <w:t>ë</w:t>
                  </w:r>
                  <w:r w:rsidRPr="005A04DA">
                    <w:t>n</w:t>
                  </w:r>
                  <w:r w:rsidR="005A04DA" w:rsidRPr="005A04DA">
                    <w:t>ë</w:t>
                  </w:r>
                  <w:r w:rsidRPr="005A04DA">
                    <w:t>sin/asistenten</w:t>
                  </w:r>
                </w:p>
              </w:tc>
              <w:tc>
                <w:tcPr>
                  <w:tcW w:w="1457" w:type="dxa"/>
                </w:tcPr>
                <w:p w14:paraId="667FD986" w14:textId="512AB306" w:rsidR="004E562B" w:rsidRPr="005A04DA" w:rsidRDefault="00B27D2A" w:rsidP="00BD469E">
                  <w:pPr>
                    <w:jc w:val="both"/>
                  </w:pPr>
                  <w:r>
                    <w:t xml:space="preserve">         1</w:t>
                  </w:r>
                </w:p>
              </w:tc>
              <w:tc>
                <w:tcPr>
                  <w:tcW w:w="2377" w:type="dxa"/>
                </w:tcPr>
                <w:p w14:paraId="51C8D62D" w14:textId="4E88C221" w:rsidR="004E562B" w:rsidRPr="005A04DA" w:rsidRDefault="00A00180" w:rsidP="00BD469E">
                  <w:pPr>
                    <w:jc w:val="both"/>
                  </w:pPr>
                  <w:r>
                    <w:t xml:space="preserve">              1/15</w:t>
                  </w:r>
                </w:p>
              </w:tc>
              <w:tc>
                <w:tcPr>
                  <w:tcW w:w="2613" w:type="dxa"/>
                </w:tcPr>
                <w:p w14:paraId="20CD56CA" w14:textId="16250601" w:rsidR="004E562B" w:rsidRPr="005A04DA" w:rsidRDefault="00B27D2A" w:rsidP="00BD469E">
                  <w:pPr>
                    <w:jc w:val="both"/>
                  </w:pPr>
                  <w:r>
                    <w:t xml:space="preserve">                  </w:t>
                  </w:r>
                  <w:r w:rsidR="00A00180">
                    <w:t>15</w:t>
                  </w:r>
                </w:p>
              </w:tc>
            </w:tr>
            <w:tr w:rsidR="005A04DA" w:rsidRPr="005A04DA" w14:paraId="7D92BD70" w14:textId="77777777" w:rsidTr="003F498F">
              <w:tc>
                <w:tcPr>
                  <w:tcW w:w="3295" w:type="dxa"/>
                </w:tcPr>
                <w:p w14:paraId="5FB1F7AF" w14:textId="6B577037" w:rsidR="004E562B" w:rsidRPr="005A04DA" w:rsidRDefault="001B09B7" w:rsidP="00BD469E">
                  <w:pPr>
                    <w:jc w:val="both"/>
                  </w:pPr>
                  <w:r w:rsidRPr="005A04DA">
                    <w:t>Kolokiume /seminare</w:t>
                  </w:r>
                </w:p>
              </w:tc>
              <w:tc>
                <w:tcPr>
                  <w:tcW w:w="1457" w:type="dxa"/>
                </w:tcPr>
                <w:p w14:paraId="4977EC29" w14:textId="3793675E" w:rsidR="004E562B" w:rsidRPr="005A04DA" w:rsidRDefault="00A00180" w:rsidP="00BD469E">
                  <w:pPr>
                    <w:jc w:val="both"/>
                  </w:pPr>
                  <w:r>
                    <w:t xml:space="preserve">          2</w:t>
                  </w:r>
                </w:p>
              </w:tc>
              <w:tc>
                <w:tcPr>
                  <w:tcW w:w="2377" w:type="dxa"/>
                </w:tcPr>
                <w:p w14:paraId="18ABC24E" w14:textId="17304A3B" w:rsidR="004E562B" w:rsidRPr="005A04DA" w:rsidRDefault="00A00180" w:rsidP="00BD469E">
                  <w:pPr>
                    <w:jc w:val="both"/>
                  </w:pPr>
                  <w:r>
                    <w:t xml:space="preserve">              2/5</w:t>
                  </w:r>
                </w:p>
              </w:tc>
              <w:tc>
                <w:tcPr>
                  <w:tcW w:w="2613" w:type="dxa"/>
                </w:tcPr>
                <w:p w14:paraId="1049E2E9" w14:textId="7090C362" w:rsidR="004E562B" w:rsidRPr="005A04DA" w:rsidRDefault="00A00180" w:rsidP="00BD469E">
                  <w:pPr>
                    <w:jc w:val="both"/>
                  </w:pPr>
                  <w:r>
                    <w:t xml:space="preserve">                   10</w:t>
                  </w:r>
                </w:p>
              </w:tc>
            </w:tr>
            <w:tr w:rsidR="005A04DA" w:rsidRPr="005A04DA" w14:paraId="028A10BF" w14:textId="77777777" w:rsidTr="003F498F">
              <w:tc>
                <w:tcPr>
                  <w:tcW w:w="3295" w:type="dxa"/>
                </w:tcPr>
                <w:p w14:paraId="23C190F8" w14:textId="42B87571" w:rsidR="009F14EA" w:rsidRPr="005A04DA" w:rsidRDefault="009F14EA" w:rsidP="00BD469E">
                  <w:pPr>
                    <w:jc w:val="both"/>
                  </w:pPr>
                  <w:r w:rsidRPr="005A04DA">
                    <w:t>Detyra t</w:t>
                  </w:r>
                  <w:r w:rsidR="005A04DA" w:rsidRPr="005A04DA">
                    <w:t>ë</w:t>
                  </w:r>
                  <w:r w:rsidRPr="005A04DA">
                    <w:t xml:space="preserve"> pavarura </w:t>
                  </w:r>
                </w:p>
              </w:tc>
              <w:tc>
                <w:tcPr>
                  <w:tcW w:w="1457" w:type="dxa"/>
                </w:tcPr>
                <w:p w14:paraId="53E345B2" w14:textId="2F78B172" w:rsidR="009F14EA" w:rsidRPr="005A04DA" w:rsidRDefault="00A00180" w:rsidP="00A00180">
                  <w:pPr>
                    <w:jc w:val="center"/>
                  </w:pPr>
                  <w:r>
                    <w:t xml:space="preserve"> 2</w:t>
                  </w:r>
                </w:p>
              </w:tc>
              <w:tc>
                <w:tcPr>
                  <w:tcW w:w="2377" w:type="dxa"/>
                </w:tcPr>
                <w:p w14:paraId="50F5A211" w14:textId="628B8DEC" w:rsidR="009F14EA" w:rsidRPr="005A04DA" w:rsidRDefault="003F498F" w:rsidP="00BD469E">
                  <w:pPr>
                    <w:jc w:val="both"/>
                  </w:pPr>
                  <w:r>
                    <w:t xml:space="preserve">              1/5</w:t>
                  </w:r>
                </w:p>
              </w:tc>
              <w:tc>
                <w:tcPr>
                  <w:tcW w:w="2613" w:type="dxa"/>
                </w:tcPr>
                <w:p w14:paraId="7A574F4C" w14:textId="4554CF49" w:rsidR="009F14EA" w:rsidRPr="005A04DA" w:rsidRDefault="003F498F" w:rsidP="00BD469E">
                  <w:pPr>
                    <w:jc w:val="both"/>
                  </w:pPr>
                  <w:r>
                    <w:t xml:space="preserve">                   10</w:t>
                  </w:r>
                </w:p>
              </w:tc>
            </w:tr>
            <w:tr w:rsidR="005A04DA" w:rsidRPr="005A04DA" w14:paraId="7AD9D879" w14:textId="77777777" w:rsidTr="003F498F">
              <w:tc>
                <w:tcPr>
                  <w:tcW w:w="3295" w:type="dxa"/>
                </w:tcPr>
                <w:p w14:paraId="017A65C1" w14:textId="068CC809" w:rsidR="004E562B" w:rsidRPr="005A04DA" w:rsidRDefault="009F14EA" w:rsidP="00BD469E">
                  <w:pPr>
                    <w:jc w:val="both"/>
                  </w:pPr>
                  <w:r w:rsidRPr="005A04DA">
                    <w:t>Koha e studimit vetanak të studentit (në bibliotekë ose në shtëpi)</w:t>
                  </w:r>
                </w:p>
              </w:tc>
              <w:tc>
                <w:tcPr>
                  <w:tcW w:w="1457" w:type="dxa"/>
                </w:tcPr>
                <w:p w14:paraId="4F9E5E86" w14:textId="0B708222" w:rsidR="004E562B" w:rsidRPr="005A04DA" w:rsidRDefault="00A00180" w:rsidP="00BD469E">
                  <w:pPr>
                    <w:jc w:val="both"/>
                  </w:pPr>
                  <w:r>
                    <w:t xml:space="preserve">          2</w:t>
                  </w:r>
                </w:p>
              </w:tc>
              <w:tc>
                <w:tcPr>
                  <w:tcW w:w="2377" w:type="dxa"/>
                </w:tcPr>
                <w:p w14:paraId="099D2A7A" w14:textId="082812BE" w:rsidR="004E562B" w:rsidRPr="005A04DA" w:rsidRDefault="00A00180" w:rsidP="00BD469E">
                  <w:pPr>
                    <w:jc w:val="both"/>
                  </w:pPr>
                  <w:r>
                    <w:t xml:space="preserve">               1/5</w:t>
                  </w:r>
                </w:p>
              </w:tc>
              <w:tc>
                <w:tcPr>
                  <w:tcW w:w="2613" w:type="dxa"/>
                </w:tcPr>
                <w:p w14:paraId="5C3F300E" w14:textId="0615E167" w:rsidR="004E562B" w:rsidRDefault="003F498F" w:rsidP="00BD469E">
                  <w:pPr>
                    <w:jc w:val="both"/>
                  </w:pPr>
                  <w:r>
                    <w:t xml:space="preserve">                    10</w:t>
                  </w:r>
                </w:p>
                <w:p w14:paraId="0F5CC452" w14:textId="77777777" w:rsidR="00A00180" w:rsidRDefault="00A00180" w:rsidP="00BD469E">
                  <w:pPr>
                    <w:jc w:val="both"/>
                  </w:pPr>
                </w:p>
                <w:p w14:paraId="70AD5619" w14:textId="77777777" w:rsidR="00A00180" w:rsidRDefault="00A00180" w:rsidP="00BD469E">
                  <w:pPr>
                    <w:jc w:val="both"/>
                  </w:pPr>
                </w:p>
                <w:p w14:paraId="6D73498F" w14:textId="3A1A712A" w:rsidR="00A00180" w:rsidRPr="005A04DA" w:rsidRDefault="00A00180" w:rsidP="00BD469E">
                  <w:pPr>
                    <w:jc w:val="both"/>
                  </w:pPr>
                </w:p>
              </w:tc>
            </w:tr>
            <w:tr w:rsidR="005A04DA" w:rsidRPr="005A04DA" w14:paraId="2EECD0FE" w14:textId="77777777" w:rsidTr="003F498F">
              <w:tc>
                <w:tcPr>
                  <w:tcW w:w="3295" w:type="dxa"/>
                </w:tcPr>
                <w:p w14:paraId="12529EF5" w14:textId="37534BCD" w:rsidR="004E562B" w:rsidRPr="005A04DA" w:rsidRDefault="009F14EA" w:rsidP="00BD469E">
                  <w:pPr>
                    <w:jc w:val="both"/>
                  </w:pPr>
                  <w:r w:rsidRPr="005A04DA">
                    <w:t>Përgatitja përfundimtare për provim</w:t>
                  </w:r>
                </w:p>
              </w:tc>
              <w:tc>
                <w:tcPr>
                  <w:tcW w:w="1457" w:type="dxa"/>
                </w:tcPr>
                <w:p w14:paraId="06A8E05E" w14:textId="6A4335ED" w:rsidR="004E562B" w:rsidRPr="005A04DA" w:rsidRDefault="00A00180" w:rsidP="00BD469E">
                  <w:pPr>
                    <w:jc w:val="both"/>
                  </w:pPr>
                  <w:r>
                    <w:t xml:space="preserve">           2</w:t>
                  </w:r>
                </w:p>
              </w:tc>
              <w:tc>
                <w:tcPr>
                  <w:tcW w:w="2377" w:type="dxa"/>
                </w:tcPr>
                <w:p w14:paraId="17B434F1" w14:textId="15FACA4D" w:rsidR="004E562B" w:rsidRPr="005A04DA" w:rsidRDefault="00A00180" w:rsidP="00BD469E">
                  <w:pPr>
                    <w:jc w:val="both"/>
                  </w:pPr>
                  <w:r>
                    <w:t xml:space="preserve">                 1/5</w:t>
                  </w:r>
                </w:p>
              </w:tc>
              <w:tc>
                <w:tcPr>
                  <w:tcW w:w="2613" w:type="dxa"/>
                </w:tcPr>
                <w:p w14:paraId="775FBD44" w14:textId="0904E43F" w:rsidR="004E562B" w:rsidRPr="005A04DA" w:rsidRDefault="00A00180" w:rsidP="00BD469E">
                  <w:pPr>
                    <w:jc w:val="both"/>
                  </w:pPr>
                  <w:r>
                    <w:t xml:space="preserve">                   10     </w:t>
                  </w:r>
                </w:p>
              </w:tc>
            </w:tr>
            <w:tr w:rsidR="005A04DA" w:rsidRPr="005A04DA" w14:paraId="1ACEF6EC" w14:textId="77777777" w:rsidTr="003F498F">
              <w:tc>
                <w:tcPr>
                  <w:tcW w:w="3295" w:type="dxa"/>
                </w:tcPr>
                <w:p w14:paraId="4E1A5A58" w14:textId="132DD627" w:rsidR="004E562B" w:rsidRPr="005A04DA" w:rsidRDefault="009F14EA" w:rsidP="00BD469E">
                  <w:pPr>
                    <w:jc w:val="both"/>
                  </w:pPr>
                  <w:r w:rsidRPr="005A04DA">
                    <w:t>Koha e kaluar në vlerësim (teste,kuiz,provim final)</w:t>
                  </w:r>
                </w:p>
              </w:tc>
              <w:tc>
                <w:tcPr>
                  <w:tcW w:w="1457" w:type="dxa"/>
                </w:tcPr>
                <w:p w14:paraId="6408B30A" w14:textId="7AD0DEC4" w:rsidR="004E562B" w:rsidRPr="005A04DA" w:rsidRDefault="00A00180" w:rsidP="00BD469E">
                  <w:pPr>
                    <w:jc w:val="both"/>
                  </w:pPr>
                  <w:r>
                    <w:t xml:space="preserve">           5</w:t>
                  </w:r>
                </w:p>
              </w:tc>
              <w:tc>
                <w:tcPr>
                  <w:tcW w:w="2377" w:type="dxa"/>
                </w:tcPr>
                <w:p w14:paraId="3CC97501" w14:textId="4FCFA3E8" w:rsidR="004E562B" w:rsidRPr="005A04DA" w:rsidRDefault="00A00180" w:rsidP="00BD469E">
                  <w:pPr>
                    <w:jc w:val="both"/>
                  </w:pPr>
                  <w:r>
                    <w:t xml:space="preserve">                 1/1</w:t>
                  </w:r>
                </w:p>
              </w:tc>
              <w:tc>
                <w:tcPr>
                  <w:tcW w:w="2613" w:type="dxa"/>
                </w:tcPr>
                <w:p w14:paraId="7FC871DD" w14:textId="77777777" w:rsidR="004E562B" w:rsidRDefault="00A00180" w:rsidP="00BD469E">
                  <w:pPr>
                    <w:jc w:val="both"/>
                  </w:pPr>
                  <w:r>
                    <w:t xml:space="preserve">                    10</w:t>
                  </w:r>
                </w:p>
                <w:p w14:paraId="179A7032" w14:textId="6AACF91C" w:rsidR="00A00180" w:rsidRPr="005A04DA" w:rsidRDefault="00A00180" w:rsidP="00BD469E">
                  <w:pPr>
                    <w:jc w:val="both"/>
                  </w:pPr>
                </w:p>
              </w:tc>
            </w:tr>
            <w:tr w:rsidR="005A04DA" w:rsidRPr="005A04DA" w14:paraId="6F819A43" w14:textId="77777777" w:rsidTr="003F498F">
              <w:tc>
                <w:tcPr>
                  <w:tcW w:w="3295" w:type="dxa"/>
                </w:tcPr>
                <w:p w14:paraId="10E37D86" w14:textId="503377E6" w:rsidR="004E562B" w:rsidRPr="005A04DA" w:rsidRDefault="009F14EA" w:rsidP="00BD469E">
                  <w:pPr>
                    <w:jc w:val="both"/>
                  </w:pPr>
                  <w:r w:rsidRPr="005A04DA">
                    <w:t>Projektet, prezantimet , etj</w:t>
                  </w:r>
                </w:p>
              </w:tc>
              <w:tc>
                <w:tcPr>
                  <w:tcW w:w="1457" w:type="dxa"/>
                </w:tcPr>
                <w:p w14:paraId="02534398" w14:textId="39626B72" w:rsidR="004E562B" w:rsidRPr="005A04DA" w:rsidRDefault="00A00180" w:rsidP="00A0018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377" w:type="dxa"/>
                </w:tcPr>
                <w:p w14:paraId="4F54BD63" w14:textId="63F6C8EE" w:rsidR="004E562B" w:rsidRPr="005A04DA" w:rsidRDefault="00A00180" w:rsidP="00BD469E">
                  <w:pPr>
                    <w:jc w:val="both"/>
                  </w:pPr>
                  <w:r>
                    <w:t xml:space="preserve">                  1/1</w:t>
                  </w:r>
                </w:p>
              </w:tc>
              <w:tc>
                <w:tcPr>
                  <w:tcW w:w="2613" w:type="dxa"/>
                </w:tcPr>
                <w:p w14:paraId="22940436" w14:textId="1ED0796B" w:rsidR="004E562B" w:rsidRDefault="00A00180" w:rsidP="00BD469E">
                  <w:pPr>
                    <w:jc w:val="both"/>
                  </w:pPr>
                  <w:r>
                    <w:t xml:space="preserve">                     10</w:t>
                  </w:r>
                </w:p>
                <w:p w14:paraId="3ECEB9D0" w14:textId="0FC6E549" w:rsidR="003F498F" w:rsidRDefault="003F498F" w:rsidP="00BD469E">
                  <w:pPr>
                    <w:jc w:val="both"/>
                  </w:pPr>
                </w:p>
                <w:p w14:paraId="5C56D538" w14:textId="77777777" w:rsidR="003F498F" w:rsidRDefault="003F498F" w:rsidP="00BD469E">
                  <w:pPr>
                    <w:jc w:val="both"/>
                  </w:pPr>
                </w:p>
                <w:p w14:paraId="7A883E65" w14:textId="0AA34806" w:rsidR="003F498F" w:rsidRDefault="00D57246" w:rsidP="00BD469E">
                  <w:pPr>
                    <w:jc w:val="both"/>
                  </w:pPr>
                  <w:r>
                    <w:t xml:space="preserve">Total: </w:t>
                  </w:r>
                  <w:r w:rsidR="003F498F">
                    <w:t>150</w:t>
                  </w:r>
                </w:p>
                <w:p w14:paraId="00F26E64" w14:textId="1E7E621F" w:rsidR="00A00180" w:rsidRPr="005A04DA" w:rsidRDefault="00A00180" w:rsidP="00BD469E">
                  <w:pPr>
                    <w:jc w:val="both"/>
                  </w:pPr>
                </w:p>
              </w:tc>
            </w:tr>
          </w:tbl>
          <w:p w14:paraId="1EC2FC74" w14:textId="77777777" w:rsidR="004E562B" w:rsidRPr="005A04DA" w:rsidRDefault="004E562B" w:rsidP="00BD469E">
            <w:pPr>
              <w:jc w:val="both"/>
            </w:pPr>
          </w:p>
        </w:tc>
      </w:tr>
      <w:tr w:rsidR="005A04DA" w:rsidRPr="005A04DA" w14:paraId="34D82460" w14:textId="77777777" w:rsidTr="00C70B20">
        <w:trPr>
          <w:cantSplit/>
          <w:trHeight w:val="235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A04C15" w14:textId="77777777" w:rsidR="00B55F2F" w:rsidRPr="005A04DA" w:rsidRDefault="00B55F2F" w:rsidP="00B55F2F">
            <w:pPr>
              <w:tabs>
                <w:tab w:val="left" w:pos="1005"/>
              </w:tabs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t>VLERËSIMI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859"/>
              <w:tblOverlap w:val="never"/>
              <w:tblW w:w="86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4500"/>
            </w:tblGrid>
            <w:tr w:rsidR="005A04DA" w:rsidRPr="005A04DA" w14:paraId="50621A15" w14:textId="77777777" w:rsidTr="00343B55">
              <w:trPr>
                <w:trHeight w:val="81"/>
              </w:trPr>
              <w:tc>
                <w:tcPr>
                  <w:tcW w:w="8635" w:type="dxa"/>
                  <w:gridSpan w:val="2"/>
                  <w:shd w:val="clear" w:color="auto" w:fill="auto"/>
                </w:tcPr>
                <w:p w14:paraId="6CA18E89" w14:textId="77777777" w:rsidR="009462D3" w:rsidRPr="005A04DA" w:rsidRDefault="00D93A5E" w:rsidP="00D93A5E">
                  <w:pPr>
                    <w:pStyle w:val="NoSpacing"/>
                    <w:spacing w:line="276" w:lineRule="auto"/>
                    <w:jc w:val="center"/>
                    <w:rPr>
                      <w:lang w:val="sq-AL"/>
                    </w:rPr>
                  </w:pPr>
                  <w:r w:rsidRPr="005A04DA">
                    <w:rPr>
                      <w:b/>
                      <w:bCs/>
                      <w:lang w:val="sq-AL"/>
                    </w:rPr>
                    <w:t>Metodat e vlerësimit</w:t>
                  </w:r>
                  <w:r w:rsidR="009462D3" w:rsidRPr="005A04DA">
                    <w:rPr>
                      <w:lang w:val="sq-AL"/>
                    </w:rPr>
                    <w:t xml:space="preserve"> </w:t>
                  </w:r>
                </w:p>
                <w:p w14:paraId="4C9377A7" w14:textId="08EFA535" w:rsidR="00D93A5E" w:rsidRPr="005A04DA" w:rsidRDefault="009462D3" w:rsidP="00D93A5E">
                  <w:pPr>
                    <w:pStyle w:val="NoSpacing"/>
                    <w:spacing w:line="276" w:lineRule="auto"/>
                    <w:jc w:val="center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[sipas Statutit dhe Rregullores për studime të UMIB-it]</w:t>
                  </w:r>
                </w:p>
              </w:tc>
            </w:tr>
            <w:tr w:rsidR="005A04DA" w:rsidRPr="005A04DA" w14:paraId="1311614A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5E8F7E5B" w14:textId="77777777" w:rsidR="00D93A5E" w:rsidRPr="005A04DA" w:rsidRDefault="00D93A5E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Testet/Kollokviumet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1EF4406" w14:textId="3116B326" w:rsidR="00D93A5E" w:rsidRPr="005A04DA" w:rsidRDefault="00A00180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Testi I dhe II,  0-15</w:t>
                  </w:r>
                  <w:r>
                    <w:t>%</w:t>
                  </w:r>
                </w:p>
              </w:tc>
            </w:tr>
            <w:tr w:rsidR="005A04DA" w:rsidRPr="005A04DA" w14:paraId="7BC11501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1CCE15D2" w14:textId="719EF2AB" w:rsidR="00D93A5E" w:rsidRPr="005A04DA" w:rsidRDefault="009462D3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Test praktik gjatë ushtrimeve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2927ED23" w14:textId="77777777" w:rsidR="00D93A5E" w:rsidRPr="005A04DA" w:rsidRDefault="00D93A5E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</w:p>
              </w:tc>
            </w:tr>
            <w:tr w:rsidR="005A04DA" w:rsidRPr="005A04DA" w14:paraId="4723A5FD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394FB788" w14:textId="77777777" w:rsidR="00343B55" w:rsidRPr="005A04DA" w:rsidRDefault="00343B55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 xml:space="preserve">Punim seminarik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240B319" w14:textId="2DF7DE41" w:rsidR="00343B55" w:rsidRPr="005A04DA" w:rsidRDefault="00C51062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10</w:t>
                  </w:r>
                  <w:r>
                    <w:t>%</w:t>
                  </w:r>
                </w:p>
              </w:tc>
            </w:tr>
            <w:tr w:rsidR="00C51062" w:rsidRPr="005A04DA" w14:paraId="46CFBEB7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4CF0AB38" w14:textId="1D9CC725" w:rsidR="00C51062" w:rsidRPr="005A04DA" w:rsidRDefault="00C51062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Prezentimi dhe puna grupore: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7E567E6" w14:textId="570C84FF" w:rsidR="00C51062" w:rsidRDefault="00C51062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t>0-5 %</w:t>
                  </w:r>
                </w:p>
              </w:tc>
            </w:tr>
            <w:tr w:rsidR="00C51062" w:rsidRPr="005A04DA" w14:paraId="33FDCEFC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47E6AAD5" w14:textId="6B54D437" w:rsidR="00C51062" w:rsidRDefault="00C51062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Prezentimi individual: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7347F1F" w14:textId="5F864068" w:rsidR="00C51062" w:rsidRDefault="00C51062" w:rsidP="00D93A5E">
                  <w:pPr>
                    <w:pStyle w:val="NoSpacing"/>
                    <w:spacing w:line="276" w:lineRule="auto"/>
                  </w:pPr>
                  <w:r>
                    <w:t>0-5 %</w:t>
                  </w:r>
                </w:p>
              </w:tc>
            </w:tr>
            <w:tr w:rsidR="005A04DA" w:rsidRPr="005A04DA" w14:paraId="79791BA1" w14:textId="77777777" w:rsidTr="00343B55">
              <w:trPr>
                <w:trHeight w:val="81"/>
              </w:trPr>
              <w:tc>
                <w:tcPr>
                  <w:tcW w:w="4135" w:type="dxa"/>
                  <w:shd w:val="clear" w:color="auto" w:fill="auto"/>
                </w:tcPr>
                <w:p w14:paraId="3DA3C7EE" w14:textId="2134359B" w:rsidR="00343B55" w:rsidRPr="005A04DA" w:rsidRDefault="009462D3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Interpretimi dhe prezentimi i krijimtarisë artistike dhe i punëve të tjera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F39DA50" w14:textId="33C025DA" w:rsidR="00343B55" w:rsidRPr="005A04DA" w:rsidRDefault="0094239C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/</w:t>
                  </w:r>
                </w:p>
              </w:tc>
            </w:tr>
            <w:tr w:rsidR="005A04DA" w:rsidRPr="005A04DA" w14:paraId="276A32CE" w14:textId="77777777" w:rsidTr="00343B55">
              <w:trPr>
                <w:trHeight w:val="203"/>
              </w:trPr>
              <w:tc>
                <w:tcPr>
                  <w:tcW w:w="4135" w:type="dxa"/>
                  <w:shd w:val="clear" w:color="auto" w:fill="auto"/>
                </w:tcPr>
                <w:p w14:paraId="3625F742" w14:textId="40979672" w:rsidR="00343B55" w:rsidRPr="005A04DA" w:rsidRDefault="009462D3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Detyrat dhe kurset gjatë semestrit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698B7DE9" w14:textId="6D78E7CC" w:rsidR="00343B55" w:rsidRPr="005A04DA" w:rsidRDefault="0094239C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/</w:t>
                  </w:r>
                </w:p>
              </w:tc>
            </w:tr>
            <w:tr w:rsidR="00C51062" w:rsidRPr="005A04DA" w14:paraId="3E975B90" w14:textId="77777777" w:rsidTr="00343B55">
              <w:trPr>
                <w:trHeight w:val="203"/>
              </w:trPr>
              <w:tc>
                <w:tcPr>
                  <w:tcW w:w="4135" w:type="dxa"/>
                  <w:shd w:val="clear" w:color="auto" w:fill="auto"/>
                </w:tcPr>
                <w:p w14:paraId="2E440811" w14:textId="67C44120" w:rsidR="00C51062" w:rsidRPr="005A04DA" w:rsidRDefault="00C51062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02F6513E" w14:textId="52616183" w:rsidR="00C51062" w:rsidRPr="005A04DA" w:rsidRDefault="0094239C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/</w:t>
                  </w:r>
                </w:p>
              </w:tc>
            </w:tr>
            <w:tr w:rsidR="005A04DA" w:rsidRPr="005A04DA" w14:paraId="4DE28974" w14:textId="77777777" w:rsidTr="00343B55">
              <w:trPr>
                <w:trHeight w:val="203"/>
              </w:trPr>
              <w:tc>
                <w:tcPr>
                  <w:tcW w:w="4135" w:type="dxa"/>
                  <w:shd w:val="clear" w:color="auto" w:fill="auto"/>
                </w:tcPr>
                <w:p w14:paraId="076E8794" w14:textId="4B66CDF1" w:rsidR="009462D3" w:rsidRPr="005A04DA" w:rsidRDefault="009462D3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Praktikë prfesionale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3653F4C9" w14:textId="7CE6C7B6" w:rsidR="009462D3" w:rsidRPr="005A04DA" w:rsidRDefault="0094239C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/</w:t>
                  </w:r>
                </w:p>
              </w:tc>
            </w:tr>
            <w:tr w:rsidR="005A04DA" w:rsidRPr="005A04DA" w14:paraId="46273D6B" w14:textId="77777777" w:rsidTr="00343B55">
              <w:trPr>
                <w:trHeight w:val="203"/>
              </w:trPr>
              <w:tc>
                <w:tcPr>
                  <w:tcW w:w="4135" w:type="dxa"/>
                  <w:shd w:val="clear" w:color="auto" w:fill="auto"/>
                </w:tcPr>
                <w:p w14:paraId="302BD68A" w14:textId="624DD763" w:rsidR="00343B55" w:rsidRPr="005A04DA" w:rsidRDefault="009462D3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>Tjetër [specifiko]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1CD22D79" w14:textId="3C888B40" w:rsidR="00343B55" w:rsidRPr="005A04DA" w:rsidRDefault="0094239C" w:rsidP="00343B55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/</w:t>
                  </w:r>
                </w:p>
              </w:tc>
            </w:tr>
            <w:tr w:rsidR="005A04DA" w:rsidRPr="005A04DA" w14:paraId="5E538452" w14:textId="77777777" w:rsidTr="00343B55">
              <w:trPr>
                <w:trHeight w:val="203"/>
              </w:trPr>
              <w:tc>
                <w:tcPr>
                  <w:tcW w:w="4135" w:type="dxa"/>
                  <w:shd w:val="clear" w:color="auto" w:fill="auto"/>
                </w:tcPr>
                <w:p w14:paraId="6A6C1021" w14:textId="77777777" w:rsidR="00D93A5E" w:rsidRPr="005A04DA" w:rsidRDefault="00343B55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 w:rsidRPr="005A04DA">
                    <w:rPr>
                      <w:lang w:val="sq-AL"/>
                    </w:rPr>
                    <w:t xml:space="preserve">Provimi final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4EB3AF29" w14:textId="0E25A56C" w:rsidR="00D93A5E" w:rsidRPr="005A04DA" w:rsidRDefault="00C51062" w:rsidP="00D93A5E">
                  <w:pPr>
                    <w:pStyle w:val="NoSpacing"/>
                    <w:spacing w:line="276" w:lineRule="auto"/>
                    <w:rPr>
                      <w:lang w:val="sq-AL"/>
                    </w:rPr>
                  </w:pPr>
                  <w:r>
                    <w:t>0-50%</w:t>
                  </w:r>
                </w:p>
              </w:tc>
            </w:tr>
          </w:tbl>
          <w:p w14:paraId="28F75DD9" w14:textId="77777777" w:rsidR="00343B55" w:rsidRPr="00364EF8" w:rsidRDefault="00343B55" w:rsidP="001235F9">
            <w:pPr>
              <w:jc w:val="both"/>
            </w:pPr>
          </w:p>
        </w:tc>
      </w:tr>
      <w:tr w:rsidR="00B55F2F" w:rsidRPr="005A04DA" w14:paraId="4114BADB" w14:textId="77777777" w:rsidTr="00C70B20">
        <w:trPr>
          <w:cantSplit/>
          <w:trHeight w:val="192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848D8" w14:textId="77777777" w:rsidR="00B55F2F" w:rsidRPr="005A04DA" w:rsidRDefault="00B55F2F" w:rsidP="00B55F2F">
            <w:pPr>
              <w:tabs>
                <w:tab w:val="left" w:pos="1005"/>
              </w:tabs>
              <w:ind w:left="113" w:right="113"/>
              <w:jc w:val="center"/>
              <w:rPr>
                <w:b/>
              </w:rPr>
            </w:pPr>
            <w:r w:rsidRPr="005A04DA">
              <w:rPr>
                <w:b/>
              </w:rPr>
              <w:lastRenderedPageBreak/>
              <w:t>POLITIKAT AKADEMIKE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BBB" w14:textId="5D52F316" w:rsidR="00B55F2F" w:rsidRPr="00364EF8" w:rsidRDefault="00B55F2F" w:rsidP="00BD469E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5A04DA">
              <w:t>Caktohen kriteret për vijueshmëri të rregullt dhe rregullat e mirësjelljes gjatë organizimit të mësimit.</w:t>
            </w:r>
            <w:r w:rsidR="00343B55" w:rsidRPr="005A04DA">
              <w:t xml:space="preserve"> </w:t>
            </w:r>
          </w:p>
          <w:p w14:paraId="6F0A9909" w14:textId="77777777" w:rsidR="00343B55" w:rsidRPr="005A04DA" w:rsidRDefault="00343B55" w:rsidP="00343B55">
            <w:pPr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 xml:space="preserve">Udhëzime të mëtejme : </w:t>
            </w:r>
          </w:p>
          <w:p w14:paraId="049DE1E3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>Puna me kompjuter</w:t>
            </w:r>
          </w:p>
          <w:p w14:paraId="37EF7F6E" w14:textId="77777777" w:rsidR="00343B55" w:rsidRPr="005A04DA" w:rsidRDefault="00343B55" w:rsidP="00343B55">
            <w:pPr>
              <w:ind w:left="360"/>
              <w:jc w:val="both"/>
            </w:pPr>
            <w:r w:rsidRPr="005A04DA">
              <w:t>Punimet me shkrim duhet doemos të jenë të shkruara me kompjuter. Në punime janë të obligueshme respektimi i kritereve qoftë për aspektin vizual ashtu edhe përmbajtjesor të punimeve të kërkuara. Gjatë punimeve  kërkohet që të respektohen rregullat drejtshkrimore dhe stili APA</w:t>
            </w:r>
          </w:p>
          <w:p w14:paraId="79F8811D" w14:textId="77777777" w:rsidR="00343B55" w:rsidRPr="005A04DA" w:rsidRDefault="00343B55" w:rsidP="00343B55">
            <w:pPr>
              <w:ind w:left="360"/>
              <w:jc w:val="both"/>
            </w:pPr>
          </w:p>
          <w:p w14:paraId="4D7E33CA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>Etika në mësim</w:t>
            </w:r>
          </w:p>
          <w:p w14:paraId="7D95A8C4" w14:textId="77777777" w:rsidR="00343B55" w:rsidRPr="005A04DA" w:rsidRDefault="00343B55" w:rsidP="00343B55">
            <w:pPr>
              <w:ind w:left="360"/>
              <w:jc w:val="both"/>
            </w:pPr>
            <w:r w:rsidRPr="005A04DA">
              <w:t xml:space="preserve">Punimet e ndryshme semestrale duhet të jenë punime të secilit student. Nuk do të ketë tolerancë për kopjime, “huazime” nga interneti apo çfarëdo materiali tjetër. Punimet e njëjta  apo të ngjashme do të kenë vlerësime negative në  vlerësimin përfundimtar të studentit. </w:t>
            </w:r>
          </w:p>
          <w:p w14:paraId="717865FB" w14:textId="77777777" w:rsidR="00343B55" w:rsidRPr="005A04DA" w:rsidRDefault="00343B55" w:rsidP="00343B55">
            <w:pPr>
              <w:ind w:left="360"/>
              <w:jc w:val="both"/>
              <w:rPr>
                <w:b/>
                <w:bCs/>
              </w:rPr>
            </w:pPr>
          </w:p>
          <w:p w14:paraId="32ED34E9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  <w:bCs/>
              </w:rPr>
            </w:pPr>
            <w:r w:rsidRPr="005A04DA">
              <w:rPr>
                <w:b/>
                <w:bCs/>
              </w:rPr>
              <w:t>Afatet</w:t>
            </w:r>
          </w:p>
          <w:p w14:paraId="5113A9AF" w14:textId="77777777" w:rsidR="00343B55" w:rsidRPr="005A04DA" w:rsidRDefault="00343B55" w:rsidP="00343B55">
            <w:pPr>
              <w:ind w:left="360"/>
              <w:jc w:val="both"/>
            </w:pPr>
            <w:r w:rsidRPr="005A04DA">
              <w:t>Në marrëveshje me studentët do të përcaktohen afatet e dorëzimit të punimeve. Nuk do të këtë tolerancë për vonesë në dorëzimin e punimeve. Mosardhja në orën kur është shpjeguar detyra nuk e arsyeton studentin për mosdorëzim të punimit. Afati do të jepet më herët. Po qe se do të udhëtoni jashtë vendit, atëherë  duhet të dorëzoni punimi  më herët. Studenti</w:t>
            </w:r>
            <w:r w:rsidR="00166DF7" w:rsidRPr="005A04DA">
              <w:t>/ja</w:t>
            </w:r>
            <w:r w:rsidRPr="005A04DA">
              <w:t xml:space="preserve"> ka të drejtë të kërkojë konsultim me profesorin sa herë e sheh të arsyeshme dhe të nevojshme për kryerjen e punimit të tij</w:t>
            </w:r>
            <w:r w:rsidR="00166DF7" w:rsidRPr="005A04DA">
              <w:t>/saj</w:t>
            </w:r>
            <w:r w:rsidRPr="005A04DA">
              <w:t xml:space="preserve">.  </w:t>
            </w:r>
          </w:p>
          <w:p w14:paraId="7A616CA5" w14:textId="77777777" w:rsidR="00343B55" w:rsidRPr="005A04DA" w:rsidRDefault="00343B55" w:rsidP="00343B55">
            <w:pPr>
              <w:jc w:val="both"/>
            </w:pPr>
          </w:p>
          <w:p w14:paraId="0692007D" w14:textId="77777777" w:rsidR="00343B55" w:rsidRPr="005A04DA" w:rsidRDefault="00343B55" w:rsidP="00343B55">
            <w:pPr>
              <w:numPr>
                <w:ilvl w:val="0"/>
                <w:numId w:val="4"/>
              </w:numPr>
              <w:ind w:left="1440"/>
              <w:jc w:val="both"/>
              <w:rPr>
                <w:b/>
              </w:rPr>
            </w:pPr>
            <w:r w:rsidRPr="005A04DA">
              <w:rPr>
                <w:b/>
              </w:rPr>
              <w:t>Rregullat e mirësjelljes dhe politikat akademike :</w:t>
            </w:r>
          </w:p>
          <w:p w14:paraId="2A296958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pjesëmarrje aktive e studentëve në ligjërata</w:t>
            </w:r>
          </w:p>
          <w:p w14:paraId="11BB15B6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pjesëmarrje në diskutim, komente dhe shprehje e lirë e opinionit, mendimit dhe qëndrimit akademik  (me argumente)</w:t>
            </w:r>
          </w:p>
          <w:p w14:paraId="513C9832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e obligueshme puna e pavarur dhe shfrytëzimi i burimeve shtesë të informacionit  (</w:t>
            </w:r>
            <w:r w:rsidR="00154FE0" w:rsidRPr="005A04DA">
              <w:rPr>
                <w:szCs w:val="24"/>
              </w:rPr>
              <w:t>ë</w:t>
            </w:r>
            <w:r w:rsidRPr="005A04DA">
              <w:rPr>
                <w:szCs w:val="24"/>
              </w:rPr>
              <w:t>eb-faqet e ndryshme shkencore, revista shkencore, përmbledhje punimesh të konferencave etj. )</w:t>
            </w:r>
          </w:p>
          <w:p w14:paraId="1CA78F08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respektimi i orareve të ligjëratave  pa cenuar lirinë akademike (telefonat celularë pa zë)</w:t>
            </w:r>
          </w:p>
          <w:p w14:paraId="6326E9B7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respektimi i fjalës, mendimeve dhe ideve të kolegëve</w:t>
            </w:r>
          </w:p>
          <w:p w14:paraId="66E0FA14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>tolerancë e ulët ndaj ardhjeve me vonesë dhe daljeve pa ndonjë arsye të qëndrueshme</w:t>
            </w:r>
          </w:p>
          <w:p w14:paraId="5FE6C0FB" w14:textId="77777777" w:rsidR="00343B55" w:rsidRPr="005A04DA" w:rsidRDefault="00343B55" w:rsidP="00343B55">
            <w:pPr>
              <w:pStyle w:val="ListParagraph"/>
              <w:numPr>
                <w:ilvl w:val="0"/>
                <w:numId w:val="5"/>
              </w:numPr>
              <w:ind w:left="504"/>
              <w:jc w:val="both"/>
              <w:rPr>
                <w:szCs w:val="24"/>
              </w:rPr>
            </w:pPr>
            <w:r w:rsidRPr="005A04DA">
              <w:rPr>
                <w:szCs w:val="24"/>
              </w:rPr>
              <w:t xml:space="preserve">përgatitja dhe pajisja me ligjëratat përkatëse,  (obligim i mësimdhënësit). </w:t>
            </w:r>
          </w:p>
          <w:p w14:paraId="328656B8" w14:textId="77777777" w:rsidR="00343B55" w:rsidRPr="005A04DA" w:rsidRDefault="00343B55" w:rsidP="00BD469E">
            <w:pPr>
              <w:jc w:val="both"/>
            </w:pPr>
          </w:p>
          <w:p w14:paraId="66B99C25" w14:textId="77777777" w:rsidR="00B55F2F" w:rsidRPr="005A04DA" w:rsidRDefault="00B55F2F" w:rsidP="00BD469E">
            <w:pPr>
              <w:jc w:val="both"/>
            </w:pPr>
          </w:p>
          <w:p w14:paraId="79A82655" w14:textId="77777777" w:rsidR="00B55F2F" w:rsidRPr="005A04DA" w:rsidRDefault="00B55F2F" w:rsidP="00BD469E">
            <w:pPr>
              <w:jc w:val="both"/>
            </w:pPr>
          </w:p>
          <w:p w14:paraId="42D3847D" w14:textId="77777777" w:rsidR="00B55F2F" w:rsidRPr="005A04DA" w:rsidRDefault="00B55F2F" w:rsidP="00BD469E">
            <w:pPr>
              <w:jc w:val="both"/>
            </w:pPr>
          </w:p>
          <w:p w14:paraId="478E81C2" w14:textId="77777777" w:rsidR="00B55F2F" w:rsidRPr="005A04DA" w:rsidRDefault="00B55F2F" w:rsidP="00BD469E">
            <w:pPr>
              <w:jc w:val="both"/>
            </w:pPr>
          </w:p>
        </w:tc>
      </w:tr>
    </w:tbl>
    <w:p w14:paraId="5351330F" w14:textId="77777777" w:rsidR="00B55F2F" w:rsidRPr="005A04DA" w:rsidRDefault="00B55F2F" w:rsidP="00B55F2F">
      <w:pPr>
        <w:ind w:firstLine="720"/>
        <w:jc w:val="both"/>
        <w:rPr>
          <w:b/>
        </w:rPr>
      </w:pPr>
    </w:p>
    <w:p w14:paraId="6D209592" w14:textId="77777777" w:rsidR="00154FE0" w:rsidRPr="005A04DA" w:rsidRDefault="00C70B20" w:rsidP="00C70B20">
      <w:pPr>
        <w:rPr>
          <w:b/>
        </w:rPr>
      </w:pPr>
      <w:r w:rsidRPr="005A04DA">
        <w:rPr>
          <w:b/>
        </w:rPr>
        <w:t xml:space="preserve">                      </w:t>
      </w:r>
      <w:r w:rsidR="00154FE0" w:rsidRPr="005A04DA">
        <w:rPr>
          <w:b/>
        </w:rPr>
        <w:t>Mitrovicë</w:t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  <w:t>Bartës/e  i/e  lëndës:</w:t>
      </w:r>
    </w:p>
    <w:p w14:paraId="1616FB0D" w14:textId="77777777" w:rsidR="00154FE0" w:rsidRPr="005A04DA" w:rsidRDefault="00154FE0" w:rsidP="00C70B20">
      <w:pPr>
        <w:jc w:val="center"/>
        <w:rPr>
          <w:b/>
        </w:rPr>
      </w:pPr>
    </w:p>
    <w:p w14:paraId="326A3FEC" w14:textId="77777777" w:rsidR="00154FE0" w:rsidRPr="005A04DA" w:rsidRDefault="00154FE0" w:rsidP="00C70B20">
      <w:pPr>
        <w:jc w:val="center"/>
        <w:rPr>
          <w:b/>
        </w:rPr>
      </w:pPr>
    </w:p>
    <w:p w14:paraId="31230D3D" w14:textId="1F24C4F6" w:rsidR="00154FE0" w:rsidRPr="005A04DA" w:rsidRDefault="00C70B20" w:rsidP="00C70B20">
      <w:pPr>
        <w:jc w:val="center"/>
        <w:rPr>
          <w:b/>
        </w:rPr>
      </w:pPr>
      <w:r w:rsidRPr="005A04DA">
        <w:rPr>
          <w:b/>
        </w:rPr>
        <w:t xml:space="preserve">        </w:t>
      </w:r>
      <w:r w:rsidR="00154FE0" w:rsidRPr="005A04DA">
        <w:t>______/______/</w:t>
      </w:r>
      <w:r w:rsidRPr="005A04DA">
        <w:rPr>
          <w:u w:val="single"/>
        </w:rPr>
        <w:t xml:space="preserve"> </w:t>
      </w:r>
      <w:r w:rsidR="005A04DA" w:rsidRPr="005A04DA">
        <w:rPr>
          <w:u w:val="single"/>
        </w:rPr>
        <w:t>____</w:t>
      </w:r>
      <w:r w:rsidR="00154FE0" w:rsidRPr="005A04DA"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</w:r>
      <w:r w:rsidR="00154FE0" w:rsidRPr="005A04DA">
        <w:rPr>
          <w:b/>
        </w:rPr>
        <w:tab/>
        <w:t>______________________________________</w:t>
      </w:r>
    </w:p>
    <w:p w14:paraId="28BFA219" w14:textId="77777777" w:rsidR="00154FE0" w:rsidRPr="005A04DA" w:rsidRDefault="00C70B20" w:rsidP="00C70B20">
      <w:pPr>
        <w:jc w:val="center"/>
      </w:pPr>
      <w:r w:rsidRPr="005A04DA">
        <w:t xml:space="preserve">                                                                                                   (Emër Mbiemër)             </w:t>
      </w:r>
    </w:p>
    <w:p w14:paraId="5ABA50C1" w14:textId="77777777" w:rsidR="00154FE0" w:rsidRPr="005A04DA" w:rsidRDefault="00154FE0" w:rsidP="00C70B20">
      <w:pPr>
        <w:jc w:val="center"/>
        <w:rPr>
          <w:b/>
        </w:rPr>
      </w:pPr>
    </w:p>
    <w:p w14:paraId="38B8D461" w14:textId="77777777" w:rsidR="00154FE0" w:rsidRPr="005A04DA" w:rsidRDefault="00154FE0" w:rsidP="00C70B20">
      <w:pPr>
        <w:jc w:val="center"/>
        <w:rPr>
          <w:b/>
        </w:rPr>
      </w:pPr>
    </w:p>
    <w:p w14:paraId="25B86608" w14:textId="77777777" w:rsidR="00154FE0" w:rsidRPr="005A04DA" w:rsidRDefault="00C70B20" w:rsidP="00C70B20">
      <w:pPr>
        <w:jc w:val="center"/>
        <w:rPr>
          <w:b/>
        </w:rPr>
      </w:pPr>
      <w:r w:rsidRPr="005A04DA">
        <w:rPr>
          <w:b/>
        </w:rPr>
        <w:t xml:space="preserve">                                                                                               _______________________________</w:t>
      </w:r>
    </w:p>
    <w:p w14:paraId="2E2EFDC0" w14:textId="77777777" w:rsidR="00C70B20" w:rsidRPr="005A04DA" w:rsidRDefault="00C70B20" w:rsidP="00C70B20">
      <w:pPr>
        <w:jc w:val="center"/>
      </w:pPr>
      <w:r w:rsidRPr="005A04DA">
        <w:rPr>
          <w:b/>
        </w:rPr>
        <w:t xml:space="preserve">                                                                                                     </w:t>
      </w:r>
      <w:r w:rsidRPr="005A04DA">
        <w:t>(Nënshkrimi)</w:t>
      </w:r>
    </w:p>
    <w:p w14:paraId="5BC9751B" w14:textId="77777777" w:rsidR="001B6CE0" w:rsidRPr="005A04DA" w:rsidRDefault="00770D4F"/>
    <w:sectPr w:rsidR="001B6CE0" w:rsidRPr="005A04DA" w:rsidSect="00B55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A75"/>
    <w:multiLevelType w:val="hybridMultilevel"/>
    <w:tmpl w:val="535C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27C"/>
    <w:multiLevelType w:val="hybridMultilevel"/>
    <w:tmpl w:val="089244FE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15AD"/>
    <w:multiLevelType w:val="hybridMultilevel"/>
    <w:tmpl w:val="860CE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1153D"/>
    <w:multiLevelType w:val="hybridMultilevel"/>
    <w:tmpl w:val="EA7C4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B33"/>
    <w:multiLevelType w:val="hybridMultilevel"/>
    <w:tmpl w:val="BA2CD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D6A2B"/>
    <w:multiLevelType w:val="hybridMultilevel"/>
    <w:tmpl w:val="4DF2CCFA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2579A"/>
    <w:multiLevelType w:val="hybridMultilevel"/>
    <w:tmpl w:val="0728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6D3"/>
    <w:multiLevelType w:val="hybridMultilevel"/>
    <w:tmpl w:val="8D18366A"/>
    <w:lvl w:ilvl="0" w:tplc="60947D7C">
      <w:start w:val="44"/>
      <w:numFmt w:val="bullet"/>
      <w:lvlText w:val="-"/>
      <w:lvlJc w:val="left"/>
      <w:pPr>
        <w:ind w:left="855" w:hanging="360"/>
      </w:pPr>
      <w:rPr>
        <w:rFonts w:ascii="Times New Roman" w:eastAsia="MS Mincho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5D22D2F"/>
    <w:multiLevelType w:val="hybridMultilevel"/>
    <w:tmpl w:val="3482E2D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32D767A"/>
    <w:multiLevelType w:val="hybridMultilevel"/>
    <w:tmpl w:val="6E10B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E5341"/>
    <w:multiLevelType w:val="hybridMultilevel"/>
    <w:tmpl w:val="C5A257C8"/>
    <w:lvl w:ilvl="0" w:tplc="DF50AF3E">
      <w:start w:val="6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9495267"/>
    <w:multiLevelType w:val="hybridMultilevel"/>
    <w:tmpl w:val="F0E87346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1D6A"/>
    <w:multiLevelType w:val="hybridMultilevel"/>
    <w:tmpl w:val="17C8D6C0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0E4"/>
    <w:multiLevelType w:val="hybridMultilevel"/>
    <w:tmpl w:val="68ACE96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3E140F2"/>
    <w:multiLevelType w:val="hybridMultilevel"/>
    <w:tmpl w:val="CD54B0FA"/>
    <w:lvl w:ilvl="0" w:tplc="61F0D0EE">
      <w:start w:val="4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6D67"/>
    <w:multiLevelType w:val="hybridMultilevel"/>
    <w:tmpl w:val="6C7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609E"/>
    <w:multiLevelType w:val="hybridMultilevel"/>
    <w:tmpl w:val="D1A8B0F6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0082"/>
    <w:multiLevelType w:val="hybridMultilevel"/>
    <w:tmpl w:val="492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A3512"/>
    <w:multiLevelType w:val="hybridMultilevel"/>
    <w:tmpl w:val="468CF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390"/>
    <w:multiLevelType w:val="hybridMultilevel"/>
    <w:tmpl w:val="A5842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176AA"/>
    <w:multiLevelType w:val="hybridMultilevel"/>
    <w:tmpl w:val="4012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4AD7"/>
    <w:multiLevelType w:val="hybridMultilevel"/>
    <w:tmpl w:val="62C23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7539FA"/>
    <w:multiLevelType w:val="hybridMultilevel"/>
    <w:tmpl w:val="5AB44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C1B56"/>
    <w:multiLevelType w:val="hybridMultilevel"/>
    <w:tmpl w:val="C1D2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1DF6"/>
    <w:multiLevelType w:val="hybridMultilevel"/>
    <w:tmpl w:val="93664FEE"/>
    <w:lvl w:ilvl="0" w:tplc="76DC7A4A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75493"/>
    <w:multiLevelType w:val="hybridMultilevel"/>
    <w:tmpl w:val="AB36AB0C"/>
    <w:lvl w:ilvl="0" w:tplc="61F0D0EE">
      <w:start w:val="4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E14A1"/>
    <w:multiLevelType w:val="hybridMultilevel"/>
    <w:tmpl w:val="30C443A6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2A98"/>
    <w:multiLevelType w:val="hybridMultilevel"/>
    <w:tmpl w:val="0D8AE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70484"/>
    <w:multiLevelType w:val="hybridMultilevel"/>
    <w:tmpl w:val="FCCEEDFE"/>
    <w:lvl w:ilvl="0" w:tplc="DF50AF3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75931"/>
    <w:multiLevelType w:val="hybridMultilevel"/>
    <w:tmpl w:val="98580514"/>
    <w:lvl w:ilvl="0" w:tplc="DF50AF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22"/>
  </w:num>
  <w:num w:numId="10">
    <w:abstractNumId w:val="19"/>
  </w:num>
  <w:num w:numId="11">
    <w:abstractNumId w:val="29"/>
  </w:num>
  <w:num w:numId="12">
    <w:abstractNumId w:val="28"/>
  </w:num>
  <w:num w:numId="13">
    <w:abstractNumId w:val="5"/>
  </w:num>
  <w:num w:numId="14">
    <w:abstractNumId w:val="3"/>
  </w:num>
  <w:num w:numId="15">
    <w:abstractNumId w:val="16"/>
  </w:num>
  <w:num w:numId="16">
    <w:abstractNumId w:val="23"/>
  </w:num>
  <w:num w:numId="17">
    <w:abstractNumId w:val="7"/>
  </w:num>
  <w:num w:numId="18">
    <w:abstractNumId w:val="14"/>
  </w:num>
  <w:num w:numId="19">
    <w:abstractNumId w:val="12"/>
  </w:num>
  <w:num w:numId="20">
    <w:abstractNumId w:val="11"/>
  </w:num>
  <w:num w:numId="21">
    <w:abstractNumId w:val="26"/>
  </w:num>
  <w:num w:numId="22">
    <w:abstractNumId w:val="18"/>
  </w:num>
  <w:num w:numId="23">
    <w:abstractNumId w:val="9"/>
  </w:num>
  <w:num w:numId="24">
    <w:abstractNumId w:val="6"/>
  </w:num>
  <w:num w:numId="25">
    <w:abstractNumId w:val="8"/>
  </w:num>
  <w:num w:numId="26">
    <w:abstractNumId w:val="27"/>
  </w:num>
  <w:num w:numId="27">
    <w:abstractNumId w:val="21"/>
  </w:num>
  <w:num w:numId="28">
    <w:abstractNumId w:val="15"/>
  </w:num>
  <w:num w:numId="29">
    <w:abstractNumId w:val="1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F"/>
    <w:rsid w:val="000019DF"/>
    <w:rsid w:val="00017CAC"/>
    <w:rsid w:val="000D1A8A"/>
    <w:rsid w:val="000E5168"/>
    <w:rsid w:val="000E703D"/>
    <w:rsid w:val="001235F9"/>
    <w:rsid w:val="00147906"/>
    <w:rsid w:val="00154FE0"/>
    <w:rsid w:val="00166DF7"/>
    <w:rsid w:val="001A3D73"/>
    <w:rsid w:val="001B09B7"/>
    <w:rsid w:val="001F7E22"/>
    <w:rsid w:val="00206AD3"/>
    <w:rsid w:val="00252715"/>
    <w:rsid w:val="002544BB"/>
    <w:rsid w:val="002913C5"/>
    <w:rsid w:val="002E0F51"/>
    <w:rsid w:val="002E6070"/>
    <w:rsid w:val="002E6779"/>
    <w:rsid w:val="003266D8"/>
    <w:rsid w:val="00343B55"/>
    <w:rsid w:val="00364EF8"/>
    <w:rsid w:val="00383198"/>
    <w:rsid w:val="003B0539"/>
    <w:rsid w:val="003F498F"/>
    <w:rsid w:val="00492EEA"/>
    <w:rsid w:val="004A6111"/>
    <w:rsid w:val="004D67BD"/>
    <w:rsid w:val="004E09FF"/>
    <w:rsid w:val="004E562B"/>
    <w:rsid w:val="00517DD8"/>
    <w:rsid w:val="00577F33"/>
    <w:rsid w:val="005A04DA"/>
    <w:rsid w:val="00622625"/>
    <w:rsid w:val="006F3B1D"/>
    <w:rsid w:val="0070500D"/>
    <w:rsid w:val="00744DC5"/>
    <w:rsid w:val="00753ED0"/>
    <w:rsid w:val="00770D4F"/>
    <w:rsid w:val="007B1D11"/>
    <w:rsid w:val="007C1EF1"/>
    <w:rsid w:val="008416D9"/>
    <w:rsid w:val="00845B86"/>
    <w:rsid w:val="00846448"/>
    <w:rsid w:val="008D6F2E"/>
    <w:rsid w:val="0094239C"/>
    <w:rsid w:val="009462D3"/>
    <w:rsid w:val="009838C7"/>
    <w:rsid w:val="0099454E"/>
    <w:rsid w:val="009963DC"/>
    <w:rsid w:val="009F14EA"/>
    <w:rsid w:val="00A00180"/>
    <w:rsid w:val="00A876AD"/>
    <w:rsid w:val="00B27D2A"/>
    <w:rsid w:val="00B35A69"/>
    <w:rsid w:val="00B55F2F"/>
    <w:rsid w:val="00C51062"/>
    <w:rsid w:val="00C54E6E"/>
    <w:rsid w:val="00C70B20"/>
    <w:rsid w:val="00C81B4D"/>
    <w:rsid w:val="00D136CB"/>
    <w:rsid w:val="00D57246"/>
    <w:rsid w:val="00D93A5E"/>
    <w:rsid w:val="00DE19AE"/>
    <w:rsid w:val="00E36423"/>
    <w:rsid w:val="00E4029E"/>
    <w:rsid w:val="00EB400A"/>
    <w:rsid w:val="00EF2C22"/>
    <w:rsid w:val="00EF4BF9"/>
    <w:rsid w:val="00FC76E3"/>
    <w:rsid w:val="00FE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D709"/>
  <w15:docId w15:val="{E25E8849-2BC0-4989-A2DD-CA2697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492E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500D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0D"/>
    <w:rPr>
      <w:rFonts w:ascii="Tahoma" w:eastAsia="MS Mincho" w:hAnsi="Tahoma" w:cs="Tahoma"/>
      <w:sz w:val="16"/>
      <w:szCs w:val="20"/>
      <w:lang w:val="sq-AL" w:bidi="bn-BD"/>
    </w:rPr>
  </w:style>
  <w:style w:type="paragraph" w:styleId="NoSpacing">
    <w:name w:val="No Spacing"/>
    <w:uiPriority w:val="1"/>
    <w:qFormat/>
    <w:rsid w:val="00D9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A5E"/>
    <w:pPr>
      <w:ind w:left="720"/>
      <w:contextualSpacing/>
    </w:pPr>
    <w:rPr>
      <w:szCs w:val="30"/>
    </w:rPr>
  </w:style>
  <w:style w:type="table" w:styleId="LightGrid-Accent1">
    <w:name w:val="Light Grid Accent 1"/>
    <w:basedOn w:val="TableNormal"/>
    <w:uiPriority w:val="62"/>
    <w:rsid w:val="00343B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44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6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68"/>
    <w:rPr>
      <w:rFonts w:ascii="Times New Roman" w:eastAsia="MS Mincho" w:hAnsi="Times New Roman" w:cs="Times New Roman"/>
      <w:sz w:val="20"/>
      <w:szCs w:val="25"/>
      <w:lang w:val="sq-AL"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68"/>
    <w:rPr>
      <w:rFonts w:ascii="Times New Roman" w:eastAsia="MS Mincho" w:hAnsi="Times New Roman" w:cs="Times New Roman"/>
      <w:b/>
      <w:bCs/>
      <w:sz w:val="20"/>
      <w:szCs w:val="25"/>
      <w:lang w:val="sq-AL" w:bidi="bn-B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416D9"/>
    <w:pPr>
      <w:spacing w:after="120" w:line="480" w:lineRule="auto"/>
      <w:ind w:left="360"/>
    </w:pPr>
    <w:rPr>
      <w:rFonts w:ascii="Calibri" w:eastAsia="Times New Roman" w:hAnsi="Calibri"/>
      <w:sz w:val="22"/>
      <w:szCs w:val="22"/>
      <w:lang w:val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416D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B27D2A"/>
    <w:pPr>
      <w:tabs>
        <w:tab w:val="center" w:pos="4320"/>
        <w:tab w:val="right" w:pos="8640"/>
      </w:tabs>
    </w:pPr>
    <w:rPr>
      <w:rFonts w:eastAsia="Times New Roman"/>
      <w:lang w:val="en-US" w:bidi="ar-SA"/>
    </w:rPr>
  </w:style>
  <w:style w:type="character" w:customStyle="1" w:styleId="HeaderChar">
    <w:name w:val="Header Char"/>
    <w:basedOn w:val="DefaultParagraphFont"/>
    <w:link w:val="Header"/>
    <w:rsid w:val="00B27D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oomstheory.wikispaces.com/Resources+%26+Websi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0722-2010-402A-8721-CD86CE0D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alban.asllani</dc:creator>
  <cp:lastModifiedBy>Dell</cp:lastModifiedBy>
  <cp:revision>2</cp:revision>
  <cp:lastPrinted>2014-07-08T09:41:00Z</cp:lastPrinted>
  <dcterms:created xsi:type="dcterms:W3CDTF">2022-12-01T11:02:00Z</dcterms:created>
  <dcterms:modified xsi:type="dcterms:W3CDTF">2022-12-01T11:02:00Z</dcterms:modified>
</cp:coreProperties>
</file>